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AD307" w14:textId="68F039E3" w:rsidR="0098463D" w:rsidRPr="0098463D" w:rsidRDefault="0098463D" w:rsidP="00217BD7">
      <w:pPr>
        <w:jc w:val="center"/>
        <w:rPr>
          <w:b/>
          <w:bCs/>
        </w:rPr>
      </w:pPr>
      <w:r w:rsidRPr="0098463D">
        <w:rPr>
          <w:b/>
          <w:bCs/>
        </w:rPr>
        <w:t>Technical Specification</w:t>
      </w:r>
    </w:p>
    <w:p w14:paraId="2459685F" w14:textId="386E2A5C" w:rsidR="0098463D" w:rsidRPr="0098463D" w:rsidRDefault="0098463D" w:rsidP="0098463D">
      <w:r w:rsidRPr="0098463D">
        <w:rPr>
          <w:b/>
          <w:bCs/>
        </w:rPr>
        <w:t>Project Title:</w:t>
      </w:r>
      <w:r w:rsidRPr="0098463D">
        <w:t> High-Performance Inductively Coupled Plasma Mass Spectrometer (ICP-MS) System</w:t>
      </w:r>
      <w:r w:rsidRPr="0098463D">
        <w:br/>
      </w:r>
      <w:r w:rsidRPr="0098463D">
        <w:rPr>
          <w:b/>
          <w:bCs/>
        </w:rPr>
        <w:t>End-User:</w:t>
      </w:r>
      <w:r w:rsidRPr="0098463D">
        <w:t>  US DOE NETL, Pittsburgh, PA</w:t>
      </w:r>
      <w:r w:rsidRPr="0098463D">
        <w:br/>
      </w:r>
      <w:r w:rsidR="002F6929">
        <w:pict w14:anchorId="67DAE782">
          <v:rect id="_x0000_i1025" style="width:0;height:0" o:hralign="center" o:hrstd="t" o:hr="t" fillcolor="#a0a0a0" stroked="f"/>
        </w:pict>
      </w:r>
    </w:p>
    <w:p w14:paraId="1505D2BD" w14:textId="77777777" w:rsidR="0098463D" w:rsidRPr="0098463D" w:rsidRDefault="0098463D" w:rsidP="0098463D">
      <w:pPr>
        <w:rPr>
          <w:b/>
          <w:bCs/>
        </w:rPr>
      </w:pPr>
      <w:r w:rsidRPr="0098463D">
        <w:rPr>
          <w:b/>
          <w:bCs/>
        </w:rPr>
        <w:t>1.0 Scope and Objective</w:t>
      </w:r>
    </w:p>
    <w:p w14:paraId="1B72686A" w14:textId="77777777" w:rsidR="0098463D" w:rsidRPr="0098463D" w:rsidRDefault="0098463D" w:rsidP="0098463D">
      <w:r w:rsidRPr="0098463D">
        <w:t>The objective of this procurement is to acquire a complete, turnkey Inductively Coupled Plasma Mass Spectrometer (ICP-MS) system to support high-throughput, high-sensitivity elemental analyses of complex environmental and geological matrices. The system must include all necessary sample introduction kits, software, cooling systems, power conditioning, gas regulators, consumables, on-site installation, and advanced operator training.</w:t>
      </w:r>
    </w:p>
    <w:p w14:paraId="51FA53EE" w14:textId="77777777" w:rsidR="0098463D" w:rsidRPr="0098463D" w:rsidRDefault="002F6929" w:rsidP="0098463D">
      <w:r>
        <w:pict w14:anchorId="53F06621">
          <v:rect id="_x0000_i1026" style="width:0;height:0" o:hralign="center" o:hrstd="t" o:hr="t" fillcolor="#a0a0a0" stroked="f"/>
        </w:pict>
      </w:r>
    </w:p>
    <w:p w14:paraId="0B72A5FC" w14:textId="77777777" w:rsidR="0098463D" w:rsidRPr="0098463D" w:rsidRDefault="0098463D" w:rsidP="0098463D">
      <w:pPr>
        <w:rPr>
          <w:b/>
          <w:bCs/>
        </w:rPr>
      </w:pPr>
      <w:r w:rsidRPr="0098463D">
        <w:rPr>
          <w:b/>
          <w:bCs/>
        </w:rPr>
        <w:t>2.0 Technical and Performance Requirements</w:t>
      </w:r>
    </w:p>
    <w:p w14:paraId="485663D4" w14:textId="77777777" w:rsidR="0098463D" w:rsidRPr="0098463D" w:rsidRDefault="0098463D" w:rsidP="0098463D">
      <w:r w:rsidRPr="0098463D">
        <w:rPr>
          <w:b/>
          <w:bCs/>
        </w:rPr>
        <w:t>2.1 Main ICP-MS Instrument and Controller</w:t>
      </w:r>
    </w:p>
    <w:p w14:paraId="35408718" w14:textId="77777777" w:rsidR="0098463D" w:rsidRDefault="0098463D" w:rsidP="0098463D">
      <w:pPr>
        <w:numPr>
          <w:ilvl w:val="0"/>
          <w:numId w:val="1"/>
        </w:numPr>
      </w:pPr>
      <w:r w:rsidRPr="0098463D">
        <w:rPr>
          <w:b/>
          <w:bCs/>
        </w:rPr>
        <w:t>Mass Spectrometer:</w:t>
      </w:r>
      <w:r w:rsidRPr="0098463D">
        <w:t> Must be an Inductively Coupled Plasma Mass Spectrometer (ICP-MS) capable of rapid multi-element analysis, superior interference removal, and high matrix tolerance.</w:t>
      </w:r>
    </w:p>
    <w:p w14:paraId="0CF0DF32" w14:textId="5CEBA236" w:rsidR="00D97E6A" w:rsidRDefault="00D97E6A" w:rsidP="008E10F3">
      <w:pPr>
        <w:pStyle w:val="ListParagraph"/>
        <w:numPr>
          <w:ilvl w:val="1"/>
          <w:numId w:val="1"/>
        </w:numPr>
      </w:pPr>
      <w:r>
        <w:t xml:space="preserve">General requirements: The system must be a </w:t>
      </w:r>
      <w:r w:rsidR="00ED28F6">
        <w:t>three-quadrupole</w:t>
      </w:r>
      <w:r>
        <w:t xml:space="preserve"> instrument with </w:t>
      </w:r>
      <w:r w:rsidRPr="00D97E6A">
        <w:t xml:space="preserve">full sized </w:t>
      </w:r>
      <w:r>
        <w:t>t</w:t>
      </w:r>
      <w:r w:rsidRPr="00D97E6A">
        <w:t xml:space="preserve">ransmission </w:t>
      </w:r>
      <w:r>
        <w:t>a</w:t>
      </w:r>
      <w:r w:rsidRPr="00D97E6A">
        <w:t xml:space="preserve">nalyzer </w:t>
      </w:r>
      <w:r>
        <w:t>q</w:t>
      </w:r>
      <w:r w:rsidRPr="00D97E6A">
        <w:t>uadrupole which is able to deliver &lt;1 amu resolution and custom resolution to 0.3 amu</w:t>
      </w:r>
      <w:r>
        <w:t xml:space="preserve"> and possess a m</w:t>
      </w:r>
      <w:r w:rsidRPr="00D97E6A">
        <w:t xml:space="preserve">ass range </w:t>
      </w:r>
      <w:r>
        <w:t>of</w:t>
      </w:r>
      <w:r w:rsidRPr="00D97E6A">
        <w:t xml:space="preserve"> 1-285 amu or greater</w:t>
      </w:r>
    </w:p>
    <w:p w14:paraId="4EF8B211" w14:textId="55B146AB" w:rsidR="0048109F" w:rsidRDefault="0048109F" w:rsidP="008E10F3">
      <w:pPr>
        <w:pStyle w:val="ListParagraph"/>
        <w:numPr>
          <w:ilvl w:val="1"/>
          <w:numId w:val="1"/>
        </w:numPr>
      </w:pPr>
      <w:r w:rsidRPr="0048109F">
        <w:t>Quadrupole Mass-Filtering Collision/Reaction Cell: The collision/reaction cell must be equipped with a true quadrupole mass filter (</w:t>
      </w:r>
      <w:r w:rsidRPr="00D97E6A">
        <w:rPr>
          <w:i/>
          <w:iCs/>
        </w:rPr>
        <w:t>not</w:t>
      </w:r>
      <w:r w:rsidRPr="0048109F">
        <w:t xml:space="preserve"> a passive hexapole or </w:t>
      </w:r>
      <w:proofErr w:type="spellStart"/>
      <w:r w:rsidRPr="0048109F">
        <w:t>octopole</w:t>
      </w:r>
      <w:proofErr w:type="spellEnd"/>
      <w:r w:rsidRPr="0048109F">
        <w:t xml:space="preserve"> ion guide). The cell quadrupole must be capable of applying dynamic bandpass tuning (DBT) by defining explicit, software-adjustable low-mass and high-mass cutoff barriers on-the-fly. This active filtering must dynamically eject precursor ions and unwanted matrix elements from the cell before they can react to create new, downstream spectral interferences. Passive multipole cells that rely solely on kinetic energy discrimination (KED) do not meet this performance standard.</w:t>
      </w:r>
    </w:p>
    <w:p w14:paraId="2F604A02" w14:textId="72E5FE80" w:rsidR="00D97E6A" w:rsidRDefault="00D97E6A" w:rsidP="00D97E6A">
      <w:pPr>
        <w:pStyle w:val="ListParagraph"/>
        <w:numPr>
          <w:ilvl w:val="1"/>
          <w:numId w:val="1"/>
        </w:numPr>
      </w:pPr>
      <w:r>
        <w:t xml:space="preserve">Scan speed: The scan speed should be 5000 amu per second where the scan speed is defined as follows - maximum rate at which the quadrupole can be scanned while acquiring continuous spectral data at every mass at 20 </w:t>
      </w:r>
      <w:r>
        <w:lastRenderedPageBreak/>
        <w:t xml:space="preserve">pts/amu (measures peaks and valleys, not peak hopping) from the minimum to the maximum mass of the instrument (1-285 amu).  </w:t>
      </w:r>
      <w:r w:rsidRPr="00D97E6A">
        <w:t xml:space="preserve">Scan speed </w:t>
      </w:r>
      <w:r w:rsidRPr="00D97E6A">
        <w:rPr>
          <w:i/>
          <w:iCs/>
        </w:rPr>
        <w:t>must not</w:t>
      </w:r>
      <w:r w:rsidRPr="00D97E6A">
        <w:t xml:space="preserve"> be calculated by hopping from Li-U-Li, as this is a distortion of </w:t>
      </w:r>
      <w:r>
        <w:t xml:space="preserve">the </w:t>
      </w:r>
      <w:r w:rsidRPr="00D97E6A">
        <w:t>scan speed as defined above</w:t>
      </w:r>
      <w:r>
        <w:t>.</w:t>
      </w:r>
    </w:p>
    <w:p w14:paraId="4298C59F" w14:textId="1F4814B4" w:rsidR="00D97E6A" w:rsidRDefault="00D97E6A" w:rsidP="00D97E6A">
      <w:pPr>
        <w:pStyle w:val="ListParagraph"/>
        <w:numPr>
          <w:ilvl w:val="1"/>
          <w:numId w:val="1"/>
        </w:numPr>
      </w:pPr>
      <w:r>
        <w:t xml:space="preserve">Dwell time: </w:t>
      </w:r>
      <w:r w:rsidRPr="00D97E6A">
        <w:t xml:space="preserve">The system </w:t>
      </w:r>
      <w:r>
        <w:t>must</w:t>
      </w:r>
      <w:r w:rsidRPr="00D97E6A">
        <w:t xml:space="preserve"> be able to deliver dwell times as short as 10 µs </w:t>
      </w:r>
      <w:proofErr w:type="gramStart"/>
      <w:r w:rsidRPr="00D97E6A">
        <w:t>in order to</w:t>
      </w:r>
      <w:proofErr w:type="gramEnd"/>
      <w:r w:rsidRPr="00D97E6A">
        <w:t xml:space="preserve"> ensure the accurate and well-characterized analysis of transient signals</w:t>
      </w:r>
      <w:r>
        <w:t>.</w:t>
      </w:r>
    </w:p>
    <w:p w14:paraId="5D5F4CD4" w14:textId="4853272A" w:rsidR="005C397A" w:rsidRDefault="005C397A" w:rsidP="00D97E6A">
      <w:pPr>
        <w:pStyle w:val="ListParagraph"/>
        <w:numPr>
          <w:ilvl w:val="1"/>
          <w:numId w:val="1"/>
        </w:numPr>
      </w:pPr>
      <w:r>
        <w:t xml:space="preserve">Cones: The system must have a </w:t>
      </w:r>
      <w:r w:rsidRPr="005C397A">
        <w:t xml:space="preserve">three-cone design consisting of </w:t>
      </w:r>
      <w:r>
        <w:t>s</w:t>
      </w:r>
      <w:r w:rsidRPr="005C397A">
        <w:t xml:space="preserve">ampler, </w:t>
      </w:r>
      <w:r>
        <w:t>s</w:t>
      </w:r>
      <w:r w:rsidRPr="005C397A">
        <w:t>kimmer and hyper</w:t>
      </w:r>
      <w:r>
        <w:t>-</w:t>
      </w:r>
      <w:r w:rsidRPr="005C397A">
        <w:t xml:space="preserve">skimmer cones to provide a stepwise reduction in vacuum pressures </w:t>
      </w:r>
      <w:proofErr w:type="gramStart"/>
      <w:r w:rsidRPr="005C397A">
        <w:t>so as to</w:t>
      </w:r>
      <w:proofErr w:type="gramEnd"/>
      <w:r w:rsidRPr="005C397A">
        <w:t xml:space="preserve"> reduce the ion beam spread. </w:t>
      </w:r>
      <w:r>
        <w:t xml:space="preserve">This </w:t>
      </w:r>
      <w:r w:rsidR="00ED28F6">
        <w:t xml:space="preserve">design </w:t>
      </w:r>
      <w:r>
        <w:t xml:space="preserve">should </w:t>
      </w:r>
      <w:r w:rsidRPr="005C397A">
        <w:rPr>
          <w:i/>
          <w:iCs/>
        </w:rPr>
        <w:t>not</w:t>
      </w:r>
      <w:r w:rsidRPr="005C397A">
        <w:t xml:space="preserve"> be confused with two cones and one extraction lens (using voltage).</w:t>
      </w:r>
      <w:r>
        <w:t xml:space="preserve">  </w:t>
      </w:r>
      <w:r w:rsidRPr="005C397A">
        <w:t>The hyper</w:t>
      </w:r>
      <w:r>
        <w:t>-</w:t>
      </w:r>
      <w:r w:rsidRPr="005C397A">
        <w:t xml:space="preserve">skimmer should be grounded and </w:t>
      </w:r>
      <w:r w:rsidRPr="00ED28F6">
        <w:rPr>
          <w:i/>
          <w:iCs/>
        </w:rPr>
        <w:t>not</w:t>
      </w:r>
      <w:r w:rsidRPr="005C397A">
        <w:t xml:space="preserve"> require a charge applied to it.</w:t>
      </w:r>
      <w:r>
        <w:t xml:space="preserve">  </w:t>
      </w:r>
      <w:r w:rsidRPr="005C397A">
        <w:t>The sampler and skimmer cones should be</w:t>
      </w:r>
      <w:r>
        <w:t xml:space="preserve"> of</w:t>
      </w:r>
      <w:r w:rsidRPr="005C397A">
        <w:t xml:space="preserve"> a single piece and should </w:t>
      </w:r>
      <w:r w:rsidRPr="005C397A">
        <w:rPr>
          <w:i/>
          <w:iCs/>
        </w:rPr>
        <w:t>not</w:t>
      </w:r>
      <w:r w:rsidRPr="005C397A">
        <w:t xml:space="preserve"> require separate mounting/base plates</w:t>
      </w:r>
      <w:r>
        <w:t>.</w:t>
      </w:r>
    </w:p>
    <w:p w14:paraId="03AD763E" w14:textId="5FB9413D" w:rsidR="005C397A" w:rsidRDefault="005C397A" w:rsidP="00D97E6A">
      <w:pPr>
        <w:pStyle w:val="ListParagraph"/>
        <w:numPr>
          <w:ilvl w:val="1"/>
          <w:numId w:val="1"/>
        </w:numPr>
      </w:pPr>
      <w:r>
        <w:t xml:space="preserve">Vacuum: </w:t>
      </w:r>
      <w:r w:rsidRPr="005C397A">
        <w:t>The vacuum system must include a vacuum chamber isolation valve which automatically closes as plasma is extinguished, in the event of a power failure, system over-pressurization or with argon depletion</w:t>
      </w:r>
      <w:r>
        <w:t xml:space="preserve">.  </w:t>
      </w:r>
      <w:r w:rsidRPr="005C397A">
        <w:t xml:space="preserve">The pumping system shall have enough capacity to reach operating vacuum from atmosphere in </w:t>
      </w:r>
      <w:r w:rsidRPr="00A556F3">
        <w:rPr>
          <w:i/>
          <w:iCs/>
        </w:rPr>
        <w:t>less than 15 minutes after breaking vacuum</w:t>
      </w:r>
      <w:r w:rsidRPr="005C397A">
        <w:t xml:space="preserve"> and accessing the ion optics region of the instrument</w:t>
      </w:r>
      <w:r>
        <w:t xml:space="preserve">.  </w:t>
      </w:r>
    </w:p>
    <w:p w14:paraId="2379B1CD" w14:textId="0B7A6020" w:rsidR="005C397A" w:rsidRPr="0098463D" w:rsidRDefault="005C397A" w:rsidP="00D97E6A">
      <w:pPr>
        <w:pStyle w:val="ListParagraph"/>
        <w:numPr>
          <w:ilvl w:val="1"/>
          <w:numId w:val="1"/>
        </w:numPr>
      </w:pPr>
      <w:r>
        <w:t xml:space="preserve">Ion-focusing: </w:t>
      </w:r>
      <w:r w:rsidRPr="005C397A">
        <w:t>The ion focusing system must be an on-end quadrupole deflector to allow for the complete separation of ions from photons and neutrals with 90-degree bend of ions</w:t>
      </w:r>
      <w:r>
        <w:t xml:space="preserve">.  </w:t>
      </w:r>
      <w:r w:rsidRPr="005C397A">
        <w:t>The ion focusing system should be able to optimize the transmission of the mass of interest and broadly reject other ions to keep the system cleaner than traditional linear lens systems</w:t>
      </w:r>
      <w:r>
        <w:t xml:space="preserve"> and </w:t>
      </w:r>
      <w:r w:rsidRPr="005C397A">
        <w:t xml:space="preserve">must </w:t>
      </w:r>
      <w:r w:rsidRPr="005C397A">
        <w:rPr>
          <w:i/>
          <w:iCs/>
        </w:rPr>
        <w:t>not</w:t>
      </w:r>
      <w:r w:rsidRPr="005C397A">
        <w:t xml:space="preserve"> use a multi-component high voltage lens system that requires cleaning</w:t>
      </w:r>
      <w:r>
        <w:t>.</w:t>
      </w:r>
    </w:p>
    <w:p w14:paraId="078B7DB6" w14:textId="7D6DE3E7" w:rsidR="0098463D" w:rsidRPr="0098463D" w:rsidRDefault="0098463D" w:rsidP="0098463D">
      <w:pPr>
        <w:numPr>
          <w:ilvl w:val="0"/>
          <w:numId w:val="1"/>
        </w:numPr>
      </w:pPr>
      <w:r w:rsidRPr="0098463D">
        <w:rPr>
          <w:b/>
          <w:bCs/>
        </w:rPr>
        <w:t>Control Software:</w:t>
      </w:r>
      <w:r w:rsidRPr="0098463D">
        <w:t> Must include a dedicated controller assembly pre-loaded with instrument control and data acquisition software. The software must support automated tuning, method development, quality control monitoring, and data post-processing.</w:t>
      </w:r>
      <w:r w:rsidR="00D97E6A">
        <w:t xml:space="preserve">  </w:t>
      </w:r>
      <w:r w:rsidR="00D97E6A" w:rsidRPr="00D97E6A">
        <w:t>Data reprocessing on stored data without re-running samples for changes of calibration points, internal standard points or curve fit mode</w:t>
      </w:r>
      <w:r w:rsidR="00D97E6A">
        <w:t xml:space="preserve"> and </w:t>
      </w:r>
      <w:r w:rsidR="00D97E6A" w:rsidRPr="00D97E6A">
        <w:t xml:space="preserve">should be </w:t>
      </w:r>
      <w:r w:rsidR="00D97E6A">
        <w:t>able</w:t>
      </w:r>
      <w:r w:rsidR="00D97E6A" w:rsidRPr="00D97E6A">
        <w:t xml:space="preserve"> to reprocess the acquired data in either pulse, analog or dual detector modes without needing to rerun the analysis</w:t>
      </w:r>
      <w:r w:rsidR="00D97E6A">
        <w:t>.</w:t>
      </w:r>
    </w:p>
    <w:p w14:paraId="0D62685E" w14:textId="77777777" w:rsidR="0098463D" w:rsidRPr="0098463D" w:rsidRDefault="0098463D" w:rsidP="0098463D">
      <w:pPr>
        <w:numPr>
          <w:ilvl w:val="0"/>
          <w:numId w:val="1"/>
        </w:numPr>
      </w:pPr>
      <w:r w:rsidRPr="0098463D">
        <w:rPr>
          <w:b/>
          <w:bCs/>
        </w:rPr>
        <w:t>System Support:</w:t>
      </w:r>
      <w:r w:rsidRPr="0098463D">
        <w:t> Must include a dedicated physical vacuum pump dolly designed to safely house the vacuum pump beneath or adjacent to the main instrument bench.</w:t>
      </w:r>
    </w:p>
    <w:p w14:paraId="134A88F0" w14:textId="77777777" w:rsidR="0098463D" w:rsidRPr="0098463D" w:rsidRDefault="0098463D" w:rsidP="0098463D">
      <w:r w:rsidRPr="0098463D">
        <w:rPr>
          <w:b/>
          <w:bCs/>
        </w:rPr>
        <w:lastRenderedPageBreak/>
        <w:t>2.2 Geological Sample Introduction System</w:t>
      </w:r>
    </w:p>
    <w:p w14:paraId="2D7407CD" w14:textId="787506C3" w:rsidR="0098463D" w:rsidRPr="0098463D" w:rsidRDefault="0098463D" w:rsidP="0098463D">
      <w:pPr>
        <w:numPr>
          <w:ilvl w:val="0"/>
          <w:numId w:val="2"/>
        </w:numPr>
      </w:pPr>
      <w:r w:rsidRPr="0098463D">
        <w:rPr>
          <w:b/>
          <w:bCs/>
        </w:rPr>
        <w:t>Sample Introduction:</w:t>
      </w:r>
      <w:r w:rsidRPr="0098463D">
        <w:t> Must include a designated Geological Sample Introduction Kit explicitly rated for handling high-matrix, complex geological and mineralogical samples without compromising signal stability or causing excessive drift.</w:t>
      </w:r>
      <w:r w:rsidR="007E73E7">
        <w:t xml:space="preserve"> </w:t>
      </w:r>
      <w:r w:rsidR="005C397A">
        <w:t>M</w:t>
      </w:r>
      <w:r w:rsidR="007E73E7">
        <w:t xml:space="preserve">ust be </w:t>
      </w:r>
      <w:r w:rsidR="004505B6">
        <w:t>hydrofluoric acid-resistant.</w:t>
      </w:r>
    </w:p>
    <w:p w14:paraId="575C082E" w14:textId="03D5DFEE" w:rsidR="0098463D" w:rsidRPr="0098463D" w:rsidRDefault="0098463D" w:rsidP="0098463D">
      <w:pPr>
        <w:numPr>
          <w:ilvl w:val="0"/>
          <w:numId w:val="2"/>
        </w:numPr>
      </w:pPr>
      <w:r w:rsidRPr="0098463D">
        <w:rPr>
          <w:b/>
          <w:bCs/>
        </w:rPr>
        <w:t>Autosampler and Rinse Station:</w:t>
      </w:r>
      <w:r w:rsidRPr="0098463D">
        <w:t> Must include an automated sample delivery system with a dual-rinse station and at least one high-efficiency rinse pump to mitigate sample carryover between runs.</w:t>
      </w:r>
      <w:r w:rsidR="005C397A">
        <w:t xml:space="preserve">  </w:t>
      </w:r>
      <w:r w:rsidR="005C397A" w:rsidRPr="005C397A">
        <w:t xml:space="preserve">The </w:t>
      </w:r>
      <w:r w:rsidR="005C397A">
        <w:t>autosampler</w:t>
      </w:r>
      <w:r w:rsidR="005C397A" w:rsidRPr="005C397A">
        <w:t xml:space="preserve"> must include a </w:t>
      </w:r>
      <w:r w:rsidR="00A556F3" w:rsidRPr="005C397A">
        <w:t>random-access</w:t>
      </w:r>
      <w:r w:rsidR="005C397A" w:rsidRPr="005C397A">
        <w:t xml:space="preserve"> autosampler capable of holding 150 or more 15 mL sample vessels</w:t>
      </w:r>
      <w:r w:rsidR="005C397A">
        <w:t xml:space="preserve"> at a time.</w:t>
      </w:r>
    </w:p>
    <w:p w14:paraId="00B2BC35" w14:textId="77777777" w:rsidR="0098463D" w:rsidRPr="0098463D" w:rsidRDefault="0098463D" w:rsidP="0098463D">
      <w:r w:rsidRPr="0098463D">
        <w:rPr>
          <w:b/>
          <w:bCs/>
        </w:rPr>
        <w:t>2.3 Collision/Reaction Cell Technology</w:t>
      </w:r>
    </w:p>
    <w:p w14:paraId="63EAFB84" w14:textId="2B099BEB" w:rsidR="0098463D" w:rsidRPr="0098463D" w:rsidRDefault="0098463D" w:rsidP="0098463D">
      <w:pPr>
        <w:numPr>
          <w:ilvl w:val="0"/>
          <w:numId w:val="3"/>
        </w:numPr>
      </w:pPr>
      <w:r w:rsidRPr="0098463D">
        <w:rPr>
          <w:b/>
          <w:bCs/>
        </w:rPr>
        <w:t>Interference Mitigation:</w:t>
      </w:r>
      <w:r w:rsidRPr="0098463D">
        <w:t> Must include a specialized gas-channeling/solution cell kit to facilitate collision and reaction gas modes for the removal of polyatomic interferences in complex samples.</w:t>
      </w:r>
    </w:p>
    <w:p w14:paraId="48BFF4FC" w14:textId="77777777" w:rsidR="0098463D" w:rsidRPr="0098463D" w:rsidRDefault="0098463D" w:rsidP="0098463D">
      <w:r w:rsidRPr="0098463D">
        <w:rPr>
          <w:b/>
          <w:bCs/>
        </w:rPr>
        <w:t>2.4 Gas Regulation and Connection Infrastructure</w:t>
      </w:r>
    </w:p>
    <w:p w14:paraId="07263A6C" w14:textId="77777777" w:rsidR="0098463D" w:rsidRPr="0098463D" w:rsidRDefault="0098463D" w:rsidP="0098463D">
      <w:pPr>
        <w:numPr>
          <w:ilvl w:val="0"/>
          <w:numId w:val="4"/>
        </w:numPr>
      </w:pPr>
      <w:r w:rsidRPr="0098463D">
        <w:rPr>
          <w:b/>
          <w:bCs/>
        </w:rPr>
        <w:t>Helium Regulator:</w:t>
      </w:r>
      <w:r w:rsidRPr="0098463D">
        <w:t xml:space="preserve"> 1x high-purity dual-stage Helium gas regulator rated for 0-50 </w:t>
      </w:r>
      <w:proofErr w:type="spellStart"/>
      <w:r w:rsidRPr="0098463D">
        <w:t>psig</w:t>
      </w:r>
      <w:proofErr w:type="spellEnd"/>
      <w:r w:rsidRPr="0098463D">
        <w:t xml:space="preserve"> outlet pressure, utilizing VCR metal-gasket couplings to prevent atmospheric gas diffusion.</w:t>
      </w:r>
    </w:p>
    <w:p w14:paraId="609BF0AA" w14:textId="77777777" w:rsidR="0098463D" w:rsidRPr="0098463D" w:rsidRDefault="0098463D" w:rsidP="0098463D">
      <w:pPr>
        <w:numPr>
          <w:ilvl w:val="0"/>
          <w:numId w:val="4"/>
        </w:numPr>
      </w:pPr>
      <w:r w:rsidRPr="0098463D">
        <w:rPr>
          <w:b/>
          <w:bCs/>
        </w:rPr>
        <w:t>Oxygen Regulator:</w:t>
      </w:r>
      <w:r w:rsidRPr="0098463D">
        <w:t xml:space="preserve"> 1x high-purity dual-stage Oxygen gas regulator rated for 0-50 </w:t>
      </w:r>
      <w:proofErr w:type="spellStart"/>
      <w:r w:rsidRPr="0098463D">
        <w:t>psig</w:t>
      </w:r>
      <w:proofErr w:type="spellEnd"/>
      <w:r w:rsidRPr="0098463D">
        <w:t xml:space="preserve"> outlet pressure, utilizing VCR metal-gasket couplings.</w:t>
      </w:r>
    </w:p>
    <w:p w14:paraId="596C82C5" w14:textId="77777777" w:rsidR="0098463D" w:rsidRPr="0098463D" w:rsidRDefault="0098463D" w:rsidP="0098463D">
      <w:pPr>
        <w:numPr>
          <w:ilvl w:val="0"/>
          <w:numId w:val="4"/>
        </w:numPr>
      </w:pPr>
      <w:r w:rsidRPr="0098463D">
        <w:rPr>
          <w:b/>
          <w:bCs/>
        </w:rPr>
        <w:t>Gas Lines:</w:t>
      </w:r>
      <w:r w:rsidRPr="0098463D">
        <w:t> 1x clean gas inlet tubing assembly, minimum 10 feet in length, fitted with VCR connections to maintain ultra-high purity gas delivery to the instrument.</w:t>
      </w:r>
    </w:p>
    <w:p w14:paraId="32E1B7AD" w14:textId="77777777" w:rsidR="0098463D" w:rsidRPr="0098463D" w:rsidRDefault="0098463D" w:rsidP="0098463D">
      <w:pPr>
        <w:numPr>
          <w:ilvl w:val="0"/>
          <w:numId w:val="4"/>
        </w:numPr>
      </w:pPr>
      <w:r w:rsidRPr="0098463D">
        <w:rPr>
          <w:b/>
          <w:bCs/>
        </w:rPr>
        <w:t>Instrument Gas Kit:</w:t>
      </w:r>
      <w:r w:rsidRPr="0098463D">
        <w:t> 1x dedicated Helium gas kit specifically configured for gas routing and connection to the main ICP-MS unit.</w:t>
      </w:r>
    </w:p>
    <w:p w14:paraId="18504835" w14:textId="77777777" w:rsidR="0098463D" w:rsidRPr="0098463D" w:rsidRDefault="0098463D" w:rsidP="0098463D">
      <w:r w:rsidRPr="0098463D">
        <w:rPr>
          <w:b/>
          <w:bCs/>
        </w:rPr>
        <w:t>2.5 System Cooling (Recirculating Chiller)</w:t>
      </w:r>
    </w:p>
    <w:p w14:paraId="5AEEE35B" w14:textId="77777777" w:rsidR="0098463D" w:rsidRPr="0098463D" w:rsidRDefault="0098463D" w:rsidP="0098463D">
      <w:pPr>
        <w:numPr>
          <w:ilvl w:val="0"/>
          <w:numId w:val="5"/>
        </w:numPr>
      </w:pPr>
      <w:r w:rsidRPr="0098463D">
        <w:rPr>
          <w:b/>
          <w:bCs/>
        </w:rPr>
        <w:t>Cooling Unit:</w:t>
      </w:r>
      <w:r w:rsidRPr="0098463D">
        <w:t> 1x high-capacity recirculating chiller compatible with the heat dissipation requirements of the ICP-MS.</w:t>
      </w:r>
    </w:p>
    <w:p w14:paraId="19950C8D" w14:textId="25709B9B" w:rsidR="0098463D" w:rsidRPr="0098463D" w:rsidRDefault="0098463D" w:rsidP="0098463D">
      <w:pPr>
        <w:numPr>
          <w:ilvl w:val="0"/>
          <w:numId w:val="5"/>
        </w:numPr>
      </w:pPr>
      <w:r w:rsidRPr="0098463D">
        <w:rPr>
          <w:b/>
          <w:bCs/>
        </w:rPr>
        <w:t>Electrical Requirements:</w:t>
      </w:r>
      <w:r w:rsidRPr="0098463D">
        <w:t> Must be configured for 208-230V / 60Hz single-phase power</w:t>
      </w:r>
      <w:r w:rsidR="00117C6D">
        <w:t>.</w:t>
      </w:r>
    </w:p>
    <w:p w14:paraId="060F45AF" w14:textId="6C0E50B7" w:rsidR="0098463D" w:rsidRPr="0098463D" w:rsidRDefault="0098463D" w:rsidP="0098463D">
      <w:pPr>
        <w:numPr>
          <w:ilvl w:val="0"/>
          <w:numId w:val="5"/>
        </w:numPr>
      </w:pPr>
      <w:r w:rsidRPr="0098463D">
        <w:rPr>
          <w:b/>
          <w:bCs/>
        </w:rPr>
        <w:t>Coolant:</w:t>
      </w:r>
      <w:r w:rsidRPr="0098463D">
        <w:t> Must include a minimum of three 64 fl. oz. bottles of non-toxic, eco-friendly recirculating chiller coolant.</w:t>
      </w:r>
    </w:p>
    <w:p w14:paraId="12F0F07E" w14:textId="77777777" w:rsidR="0098463D" w:rsidRPr="0098463D" w:rsidRDefault="0098463D" w:rsidP="0098463D">
      <w:pPr>
        <w:numPr>
          <w:ilvl w:val="0"/>
          <w:numId w:val="5"/>
        </w:numPr>
      </w:pPr>
      <w:r w:rsidRPr="0098463D">
        <w:rPr>
          <w:b/>
          <w:bCs/>
        </w:rPr>
        <w:lastRenderedPageBreak/>
        <w:t>Installation Access:</w:t>
      </w:r>
      <w:r w:rsidRPr="0098463D">
        <w:t> Must include a dedicated chiller installation kit containing all necessary hoses, clamps, and fittings for direct integration with the ICP-MS.</w:t>
      </w:r>
    </w:p>
    <w:p w14:paraId="4046C1CE" w14:textId="77777777" w:rsidR="0098463D" w:rsidRPr="0098463D" w:rsidRDefault="0098463D" w:rsidP="0098463D">
      <w:r w:rsidRPr="0098463D">
        <w:rPr>
          <w:b/>
          <w:bCs/>
        </w:rPr>
        <w:t>2.6 Power Conditioning</w:t>
      </w:r>
    </w:p>
    <w:p w14:paraId="7585BFDE" w14:textId="77777777" w:rsidR="0098463D" w:rsidRPr="0098463D" w:rsidRDefault="0098463D" w:rsidP="0098463D">
      <w:pPr>
        <w:numPr>
          <w:ilvl w:val="0"/>
          <w:numId w:val="6"/>
        </w:numPr>
      </w:pPr>
      <w:r w:rsidRPr="0098463D">
        <w:rPr>
          <w:b/>
          <w:bCs/>
        </w:rPr>
        <w:t>Power Quality:</w:t>
      </w:r>
      <w:r w:rsidRPr="0098463D">
        <w:t> To protect sensitive RF generators and detection electronics, the vendor must supply a dedicated line conditioner rated for a minimum of 5.0 kVA, 60Hz, supporting 120/240V configurations to isolate the instrument from local voltage fluctuations and electrical noise.</w:t>
      </w:r>
    </w:p>
    <w:p w14:paraId="271EA528" w14:textId="77777777" w:rsidR="0098463D" w:rsidRPr="0098463D" w:rsidRDefault="0098463D" w:rsidP="0098463D">
      <w:r w:rsidRPr="0098463D">
        <w:rPr>
          <w:b/>
          <w:bCs/>
        </w:rPr>
        <w:t>2.7 Consumables Kit</w:t>
      </w:r>
    </w:p>
    <w:p w14:paraId="5DB2AC99" w14:textId="17DFEB3D" w:rsidR="0098463D" w:rsidRPr="0098463D" w:rsidRDefault="0098463D" w:rsidP="0098463D">
      <w:pPr>
        <w:numPr>
          <w:ilvl w:val="0"/>
          <w:numId w:val="7"/>
        </w:numPr>
      </w:pPr>
      <w:r w:rsidRPr="0098463D">
        <w:rPr>
          <w:b/>
          <w:bCs/>
        </w:rPr>
        <w:t>Start-Up Gaskets and Parts:</w:t>
      </w:r>
      <w:r w:rsidRPr="0098463D">
        <w:t> Must include a comprehensive operational consumables kit containing essential columns, cones, tubing, and torch components required for immediate operational startup.</w:t>
      </w:r>
    </w:p>
    <w:p w14:paraId="2A9444D9" w14:textId="77777777" w:rsidR="0098463D" w:rsidRPr="0098463D" w:rsidRDefault="002F6929" w:rsidP="0098463D">
      <w:r>
        <w:pict w14:anchorId="488ADC26">
          <v:rect id="_x0000_i1027" style="width:0;height:0" o:hralign="center" o:hrstd="t" o:hr="t" fillcolor="#a0a0a0" stroked="f"/>
        </w:pict>
      </w:r>
    </w:p>
    <w:p w14:paraId="1521F574" w14:textId="77777777" w:rsidR="0098463D" w:rsidRPr="0098463D" w:rsidRDefault="0098463D" w:rsidP="0098463D">
      <w:pPr>
        <w:rPr>
          <w:b/>
          <w:bCs/>
        </w:rPr>
      </w:pPr>
      <w:r w:rsidRPr="0098463D">
        <w:rPr>
          <w:b/>
          <w:bCs/>
        </w:rPr>
        <w:t>3.0 Installation, Training, and Services</w:t>
      </w:r>
    </w:p>
    <w:p w14:paraId="52D21498" w14:textId="77777777" w:rsidR="0098463D" w:rsidRPr="0098463D" w:rsidRDefault="0098463D" w:rsidP="0098463D">
      <w:r w:rsidRPr="0098463D">
        <w:rPr>
          <w:b/>
          <w:bCs/>
        </w:rPr>
        <w:t>3.1 Professional Installation</w:t>
      </w:r>
    </w:p>
    <w:p w14:paraId="606CE08F" w14:textId="77777777" w:rsidR="0098463D" w:rsidRPr="0098463D" w:rsidRDefault="0098463D" w:rsidP="0098463D">
      <w:pPr>
        <w:numPr>
          <w:ilvl w:val="0"/>
          <w:numId w:val="8"/>
        </w:numPr>
      </w:pPr>
      <w:r w:rsidRPr="0098463D">
        <w:t>The vendor must provide on-site installation services performed by factory-certified service engineers. Installation must include physical assembly, utility hookups (gas, power, exhaust, and cooling), and standard performance verification testing.</w:t>
      </w:r>
    </w:p>
    <w:p w14:paraId="4BEFC9E1" w14:textId="77777777" w:rsidR="0098463D" w:rsidRPr="0098463D" w:rsidRDefault="0098463D" w:rsidP="0098463D">
      <w:r w:rsidRPr="0098463D">
        <w:rPr>
          <w:b/>
          <w:bCs/>
        </w:rPr>
        <w:t>3.2 Technical Training</w:t>
      </w:r>
    </w:p>
    <w:p w14:paraId="4920A736" w14:textId="77777777" w:rsidR="0098463D" w:rsidRPr="0098463D" w:rsidRDefault="0098463D" w:rsidP="0098463D">
      <w:pPr>
        <w:numPr>
          <w:ilvl w:val="0"/>
          <w:numId w:val="9"/>
        </w:numPr>
      </w:pPr>
      <w:r w:rsidRPr="0098463D">
        <w:t>The vendor must provide an advanced, on-site training program for up to 4 participants. The training must cover:</w:t>
      </w:r>
    </w:p>
    <w:p w14:paraId="04BBA0BB" w14:textId="77777777" w:rsidR="0098463D" w:rsidRPr="0098463D" w:rsidRDefault="0098463D" w:rsidP="0098463D">
      <w:pPr>
        <w:numPr>
          <w:ilvl w:val="1"/>
          <w:numId w:val="9"/>
        </w:numPr>
      </w:pPr>
      <w:r w:rsidRPr="0098463D">
        <w:t>Basic and advanced software navigation and method creation.</w:t>
      </w:r>
    </w:p>
    <w:p w14:paraId="2D11DECE" w14:textId="77777777" w:rsidR="0098463D" w:rsidRPr="0098463D" w:rsidRDefault="0098463D" w:rsidP="0098463D">
      <w:pPr>
        <w:numPr>
          <w:ilvl w:val="1"/>
          <w:numId w:val="9"/>
        </w:numPr>
      </w:pPr>
      <w:r w:rsidRPr="0098463D">
        <w:t>Sample preparation and sample introduction setup.</w:t>
      </w:r>
    </w:p>
    <w:p w14:paraId="219D5982" w14:textId="77777777" w:rsidR="0098463D" w:rsidRDefault="0098463D" w:rsidP="0098463D">
      <w:pPr>
        <w:numPr>
          <w:ilvl w:val="1"/>
          <w:numId w:val="9"/>
        </w:numPr>
      </w:pPr>
      <w:r w:rsidRPr="0098463D">
        <w:t>Routine daily maintenance, troubleshooting, and cone cleaning.</w:t>
      </w:r>
    </w:p>
    <w:p w14:paraId="2F6B9E56" w14:textId="04A287DC" w:rsidR="000D52A6" w:rsidRPr="0098463D" w:rsidRDefault="000D52A6" w:rsidP="0098463D">
      <w:pPr>
        <w:numPr>
          <w:ilvl w:val="1"/>
          <w:numId w:val="9"/>
        </w:numPr>
      </w:pPr>
      <w:r>
        <w:t>Unit start up and shut down</w:t>
      </w:r>
      <w:r w:rsidR="00E75E2B">
        <w:t>.</w:t>
      </w:r>
    </w:p>
    <w:p w14:paraId="2C7F8D72" w14:textId="77777777" w:rsidR="0098463D" w:rsidRPr="0098463D" w:rsidRDefault="002F6929" w:rsidP="0098463D">
      <w:r>
        <w:pict w14:anchorId="122C87AE">
          <v:rect id="_x0000_i1028" style="width:0;height:0" o:hralign="center" o:hrstd="t" o:hr="t" fillcolor="#a0a0a0" stroked="f"/>
        </w:pict>
      </w:r>
    </w:p>
    <w:p w14:paraId="50DF3F9B" w14:textId="2AE70625" w:rsidR="00CA4688" w:rsidRPr="0098463D" w:rsidRDefault="00CA4688" w:rsidP="00CA4688">
      <w:pPr>
        <w:rPr>
          <w:b/>
          <w:bCs/>
        </w:rPr>
      </w:pPr>
      <w:proofErr w:type="gramStart"/>
      <w:r>
        <w:rPr>
          <w:b/>
          <w:bCs/>
        </w:rPr>
        <w:t>4</w:t>
      </w:r>
      <w:r w:rsidRPr="0098463D">
        <w:rPr>
          <w:b/>
          <w:bCs/>
        </w:rPr>
        <w:t xml:space="preserve">.0 </w:t>
      </w:r>
      <w:r w:rsidR="006E4553">
        <w:rPr>
          <w:b/>
          <w:bCs/>
        </w:rPr>
        <w:t xml:space="preserve"> </w:t>
      </w:r>
      <w:r w:rsidR="00A811EB" w:rsidRPr="009C1446">
        <w:rPr>
          <w:b/>
          <w:bCs/>
        </w:rPr>
        <w:t>Safety</w:t>
      </w:r>
      <w:proofErr w:type="gramEnd"/>
      <w:r w:rsidR="00A811EB" w:rsidRPr="009C1446">
        <w:rPr>
          <w:b/>
          <w:bCs/>
        </w:rPr>
        <w:t>, Regulatory, and Quality Certifications</w:t>
      </w:r>
    </w:p>
    <w:p w14:paraId="3461E6D1" w14:textId="755737D5" w:rsidR="006E4553" w:rsidRPr="009C1446" w:rsidRDefault="006E4553" w:rsidP="006E4553">
      <w:pPr>
        <w:rPr>
          <w:b/>
          <w:bCs/>
        </w:rPr>
      </w:pPr>
      <w:r>
        <w:rPr>
          <w:b/>
          <w:bCs/>
        </w:rPr>
        <w:t xml:space="preserve">A. </w:t>
      </w:r>
      <w:r w:rsidRPr="009C1446">
        <w:rPr>
          <w:b/>
          <w:bCs/>
        </w:rPr>
        <w:t>Electrical and General Equipment Safety</w:t>
      </w:r>
    </w:p>
    <w:p w14:paraId="2AE0A84F" w14:textId="77777777" w:rsidR="006E4553" w:rsidRPr="009C1446" w:rsidRDefault="006E4553" w:rsidP="006E4553">
      <w:pPr>
        <w:numPr>
          <w:ilvl w:val="0"/>
          <w:numId w:val="12"/>
        </w:numPr>
      </w:pPr>
      <w:r w:rsidRPr="009C1446">
        <w:rPr>
          <w:b/>
          <w:bCs/>
        </w:rPr>
        <w:t>NRTL Certification:</w:t>
      </w:r>
      <w:r w:rsidRPr="009C1446">
        <w:t xml:space="preserve"> The ICP-MS and Laser Ablation systems must be certified by a Nationally Recognized Testing Laboratory (NRTL) (e.g., UL, CSA, TUV, or ETL) proving </w:t>
      </w:r>
      <w:r w:rsidRPr="009C1446">
        <w:lastRenderedPageBreak/>
        <w:t>electrical safety compliance with </w:t>
      </w:r>
      <w:r w:rsidRPr="009C1446">
        <w:rPr>
          <w:b/>
          <w:bCs/>
        </w:rPr>
        <w:t>UL 61010-1</w:t>
      </w:r>
      <w:r w:rsidRPr="009C1446">
        <w:t> (Safety Requirements for Electrical Equipment for Measurement, Control, and Laboratory Use).</w:t>
      </w:r>
    </w:p>
    <w:p w14:paraId="07A5A403" w14:textId="77777777" w:rsidR="006E4553" w:rsidRPr="009C1446" w:rsidRDefault="006E4553" w:rsidP="006E4553">
      <w:pPr>
        <w:numPr>
          <w:ilvl w:val="0"/>
          <w:numId w:val="12"/>
        </w:numPr>
      </w:pPr>
      <w:r w:rsidRPr="009C1446">
        <w:rPr>
          <w:b/>
          <w:bCs/>
        </w:rPr>
        <w:t>CE Conformity:</w:t>
      </w:r>
      <w:r w:rsidRPr="009C1446">
        <w:t> CE Declaration of Conformity must be provided for all major European-manufactured sub-components.</w:t>
      </w:r>
    </w:p>
    <w:p w14:paraId="7891BB3D" w14:textId="32C4FB61" w:rsidR="006E4553" w:rsidRPr="009C1446" w:rsidRDefault="006E4553" w:rsidP="006E4553">
      <w:pPr>
        <w:rPr>
          <w:b/>
          <w:bCs/>
        </w:rPr>
      </w:pPr>
      <w:r>
        <w:rPr>
          <w:b/>
          <w:bCs/>
        </w:rPr>
        <w:t>B</w:t>
      </w:r>
      <w:r w:rsidRPr="009C1446">
        <w:rPr>
          <w:b/>
          <w:bCs/>
        </w:rPr>
        <w:t>. Quality and Environmental Standards</w:t>
      </w:r>
    </w:p>
    <w:p w14:paraId="09C8FD30" w14:textId="77777777" w:rsidR="006E4553" w:rsidRPr="009C1446" w:rsidRDefault="006E4553" w:rsidP="006E4553">
      <w:pPr>
        <w:numPr>
          <w:ilvl w:val="0"/>
          <w:numId w:val="13"/>
        </w:numPr>
      </w:pPr>
      <w:r w:rsidRPr="009C1446">
        <w:rPr>
          <w:b/>
          <w:bCs/>
        </w:rPr>
        <w:t>ISO 9001 Certification:</w:t>
      </w:r>
      <w:r w:rsidRPr="009C1446">
        <w:t> The manufacturer of the ICP-MS and the Laser Ablation system must hold a valid ISO 9001 quality management system certification.</w:t>
      </w:r>
    </w:p>
    <w:p w14:paraId="7EA5CECF" w14:textId="77777777" w:rsidR="006E4553" w:rsidRDefault="006E4553" w:rsidP="006E4553">
      <w:pPr>
        <w:numPr>
          <w:ilvl w:val="0"/>
          <w:numId w:val="13"/>
        </w:numPr>
      </w:pPr>
      <w:r w:rsidRPr="009C1446">
        <w:rPr>
          <w:b/>
          <w:bCs/>
        </w:rPr>
        <w:t>RoHS / REACH Compliance:</w:t>
      </w:r>
      <w:r w:rsidRPr="009C1446">
        <w:t> Documentation indicating that the chiller coolant, electrical components, and consumables comply with RoHS (Restriction of Hazardous Substances) directives.</w:t>
      </w:r>
    </w:p>
    <w:p w14:paraId="4D618620" w14:textId="4880652E" w:rsidR="00E75E2B" w:rsidRPr="009C1446" w:rsidRDefault="002F6929" w:rsidP="00E75E2B">
      <w:r>
        <w:pict w14:anchorId="316345FA">
          <v:rect id="_x0000_i1029" style="width:0;height:0" o:hralign="center" o:hrstd="t" o:hr="t" fillcolor="#a0a0a0" stroked="f"/>
        </w:pict>
      </w:r>
    </w:p>
    <w:p w14:paraId="34621140" w14:textId="78F425D2" w:rsidR="0098463D" w:rsidRPr="0098463D" w:rsidRDefault="00D403C8" w:rsidP="0098463D">
      <w:pPr>
        <w:rPr>
          <w:b/>
          <w:bCs/>
        </w:rPr>
      </w:pPr>
      <w:r>
        <w:rPr>
          <w:b/>
          <w:bCs/>
        </w:rPr>
        <w:t>5</w:t>
      </w:r>
      <w:r w:rsidR="0098463D" w:rsidRPr="0098463D">
        <w:rPr>
          <w:b/>
          <w:bCs/>
        </w:rPr>
        <w:t>.0 Delivery and Logistics</w:t>
      </w:r>
    </w:p>
    <w:p w14:paraId="7DAC2879" w14:textId="77777777" w:rsidR="0098463D" w:rsidRPr="0098463D" w:rsidRDefault="0098463D" w:rsidP="0098463D">
      <w:r w:rsidRPr="0098463D">
        <w:t>All equipment, accessories, and training materials must be delivered to:</w:t>
      </w:r>
    </w:p>
    <w:p w14:paraId="50999E9F" w14:textId="1D7F42B7" w:rsidR="0098463D" w:rsidRPr="0098463D" w:rsidRDefault="0098463D" w:rsidP="0098463D">
      <w:pPr>
        <w:rPr>
          <w:i/>
          <w:iCs/>
        </w:rPr>
      </w:pPr>
      <w:r w:rsidRPr="0098463D">
        <w:rPr>
          <w:b/>
          <w:bCs/>
          <w:i/>
          <w:iCs/>
        </w:rPr>
        <w:t>US DOE NETL</w:t>
      </w:r>
      <w:r w:rsidRPr="0098463D">
        <w:rPr>
          <w:i/>
          <w:iCs/>
        </w:rPr>
        <w:br/>
      </w:r>
      <w:r w:rsidRPr="0098463D">
        <w:rPr>
          <w:b/>
          <w:bCs/>
          <w:i/>
          <w:iCs/>
        </w:rPr>
        <w:t>626 COCHRANS MILL RD</w:t>
      </w:r>
      <w:r w:rsidRPr="0098463D">
        <w:rPr>
          <w:i/>
          <w:iCs/>
        </w:rPr>
        <w:br/>
      </w:r>
      <w:r w:rsidRPr="0098463D">
        <w:rPr>
          <w:b/>
          <w:bCs/>
          <w:i/>
          <w:iCs/>
        </w:rPr>
        <w:t>PITTSBURGH, PA 15236</w:t>
      </w:r>
      <w:r w:rsidRPr="0098463D">
        <w:rPr>
          <w:i/>
          <w:iCs/>
        </w:rPr>
        <w:br/>
      </w:r>
      <w:r w:rsidRPr="0098463D">
        <w:rPr>
          <w:b/>
          <w:bCs/>
          <w:i/>
          <w:iCs/>
        </w:rPr>
        <w:t>US</w:t>
      </w:r>
    </w:p>
    <w:p w14:paraId="79697A9F" w14:textId="77777777" w:rsidR="0098463D" w:rsidRPr="0098463D" w:rsidRDefault="002F6929" w:rsidP="0098463D">
      <w:r>
        <w:pict w14:anchorId="515DEAF0">
          <v:rect id="_x0000_i1030" style="width:0;height:0" o:hralign="center" o:hrstd="t" o:hr="t" fillcolor="#a0a0a0" stroked="f"/>
        </w:pict>
      </w:r>
    </w:p>
    <w:p w14:paraId="49D5AE11" w14:textId="77777777" w:rsidR="007D7FE8" w:rsidRDefault="007D7FE8"/>
    <w:sectPr w:rsidR="007D7F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62E02"/>
    <w:multiLevelType w:val="multilevel"/>
    <w:tmpl w:val="95B4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533D97"/>
    <w:multiLevelType w:val="multilevel"/>
    <w:tmpl w:val="160C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103EA7"/>
    <w:multiLevelType w:val="multilevel"/>
    <w:tmpl w:val="93E89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434DDA"/>
    <w:multiLevelType w:val="multilevel"/>
    <w:tmpl w:val="CBB6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200EEA"/>
    <w:multiLevelType w:val="multilevel"/>
    <w:tmpl w:val="A3C07F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135CF2"/>
    <w:multiLevelType w:val="multilevel"/>
    <w:tmpl w:val="E89A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783627"/>
    <w:multiLevelType w:val="multilevel"/>
    <w:tmpl w:val="4692B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3808E4"/>
    <w:multiLevelType w:val="multilevel"/>
    <w:tmpl w:val="6AEE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B67FF6"/>
    <w:multiLevelType w:val="multilevel"/>
    <w:tmpl w:val="C76ABE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392390"/>
    <w:multiLevelType w:val="multilevel"/>
    <w:tmpl w:val="0D2EF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902CD3"/>
    <w:multiLevelType w:val="multilevel"/>
    <w:tmpl w:val="B0449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6B50C0"/>
    <w:multiLevelType w:val="multilevel"/>
    <w:tmpl w:val="127A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F44150D"/>
    <w:multiLevelType w:val="multilevel"/>
    <w:tmpl w:val="9A36B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0837481">
    <w:abstractNumId w:val="4"/>
  </w:num>
  <w:num w:numId="2" w16cid:durableId="1210874373">
    <w:abstractNumId w:val="12"/>
  </w:num>
  <w:num w:numId="3" w16cid:durableId="1781607446">
    <w:abstractNumId w:val="11"/>
  </w:num>
  <w:num w:numId="4" w16cid:durableId="1064908372">
    <w:abstractNumId w:val="0"/>
  </w:num>
  <w:num w:numId="5" w16cid:durableId="1364788488">
    <w:abstractNumId w:val="10"/>
  </w:num>
  <w:num w:numId="6" w16cid:durableId="462846291">
    <w:abstractNumId w:val="9"/>
  </w:num>
  <w:num w:numId="7" w16cid:durableId="656610155">
    <w:abstractNumId w:val="7"/>
  </w:num>
  <w:num w:numId="8" w16cid:durableId="709763769">
    <w:abstractNumId w:val="5"/>
  </w:num>
  <w:num w:numId="9" w16cid:durableId="1423069586">
    <w:abstractNumId w:val="8"/>
  </w:num>
  <w:num w:numId="10" w16cid:durableId="1936982079">
    <w:abstractNumId w:val="1"/>
  </w:num>
  <w:num w:numId="11" w16cid:durableId="2068843037">
    <w:abstractNumId w:val="2"/>
  </w:num>
  <w:num w:numId="12" w16cid:durableId="1161966789">
    <w:abstractNumId w:val="6"/>
  </w:num>
  <w:num w:numId="13" w16cid:durableId="21221427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63D"/>
    <w:rsid w:val="00012CF5"/>
    <w:rsid w:val="00016328"/>
    <w:rsid w:val="00073AF8"/>
    <w:rsid w:val="000D52A6"/>
    <w:rsid w:val="000D7BBF"/>
    <w:rsid w:val="00117C6D"/>
    <w:rsid w:val="001E7AE6"/>
    <w:rsid w:val="00217BD7"/>
    <w:rsid w:val="00302F86"/>
    <w:rsid w:val="003F1E3B"/>
    <w:rsid w:val="004505B6"/>
    <w:rsid w:val="0048109F"/>
    <w:rsid w:val="004B065E"/>
    <w:rsid w:val="005C397A"/>
    <w:rsid w:val="006A705D"/>
    <w:rsid w:val="006B0ABA"/>
    <w:rsid w:val="006E4553"/>
    <w:rsid w:val="00725886"/>
    <w:rsid w:val="007D7FE8"/>
    <w:rsid w:val="007E73E7"/>
    <w:rsid w:val="008E10F3"/>
    <w:rsid w:val="0098463D"/>
    <w:rsid w:val="009B59AF"/>
    <w:rsid w:val="00A556F3"/>
    <w:rsid w:val="00A811EB"/>
    <w:rsid w:val="00CA4688"/>
    <w:rsid w:val="00D13FA8"/>
    <w:rsid w:val="00D403C8"/>
    <w:rsid w:val="00D97E6A"/>
    <w:rsid w:val="00DD7112"/>
    <w:rsid w:val="00E75E2B"/>
    <w:rsid w:val="00ED28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884CD"/>
  <w15:chartTrackingRefBased/>
  <w15:docId w15:val="{9C066CC9-F6F6-4228-AB9A-684E95421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6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46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46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46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46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46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6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6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6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6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46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46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46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46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46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6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6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63D"/>
    <w:rPr>
      <w:rFonts w:eastAsiaTheme="majorEastAsia" w:cstheme="majorBidi"/>
      <w:color w:val="272727" w:themeColor="text1" w:themeTint="D8"/>
    </w:rPr>
  </w:style>
  <w:style w:type="paragraph" w:styleId="Title">
    <w:name w:val="Title"/>
    <w:basedOn w:val="Normal"/>
    <w:next w:val="Normal"/>
    <w:link w:val="TitleChar"/>
    <w:uiPriority w:val="10"/>
    <w:qFormat/>
    <w:rsid w:val="009846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6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6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63D"/>
    <w:pPr>
      <w:spacing w:before="160"/>
      <w:jc w:val="center"/>
    </w:pPr>
    <w:rPr>
      <w:i/>
      <w:iCs/>
      <w:color w:val="404040" w:themeColor="text1" w:themeTint="BF"/>
    </w:rPr>
  </w:style>
  <w:style w:type="character" w:customStyle="1" w:styleId="QuoteChar">
    <w:name w:val="Quote Char"/>
    <w:basedOn w:val="DefaultParagraphFont"/>
    <w:link w:val="Quote"/>
    <w:uiPriority w:val="29"/>
    <w:rsid w:val="0098463D"/>
    <w:rPr>
      <w:i/>
      <w:iCs/>
      <w:color w:val="404040" w:themeColor="text1" w:themeTint="BF"/>
    </w:rPr>
  </w:style>
  <w:style w:type="paragraph" w:styleId="ListParagraph">
    <w:name w:val="List Paragraph"/>
    <w:basedOn w:val="Normal"/>
    <w:uiPriority w:val="34"/>
    <w:qFormat/>
    <w:rsid w:val="0098463D"/>
    <w:pPr>
      <w:ind w:left="720"/>
      <w:contextualSpacing/>
    </w:pPr>
  </w:style>
  <w:style w:type="character" w:styleId="IntenseEmphasis">
    <w:name w:val="Intense Emphasis"/>
    <w:basedOn w:val="DefaultParagraphFont"/>
    <w:uiPriority w:val="21"/>
    <w:qFormat/>
    <w:rsid w:val="0098463D"/>
    <w:rPr>
      <w:i/>
      <w:iCs/>
      <w:color w:val="0F4761" w:themeColor="accent1" w:themeShade="BF"/>
    </w:rPr>
  </w:style>
  <w:style w:type="paragraph" w:styleId="IntenseQuote">
    <w:name w:val="Intense Quote"/>
    <w:basedOn w:val="Normal"/>
    <w:next w:val="Normal"/>
    <w:link w:val="IntenseQuoteChar"/>
    <w:uiPriority w:val="30"/>
    <w:qFormat/>
    <w:rsid w:val="009846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463D"/>
    <w:rPr>
      <w:i/>
      <w:iCs/>
      <w:color w:val="0F4761" w:themeColor="accent1" w:themeShade="BF"/>
    </w:rPr>
  </w:style>
  <w:style w:type="character" w:styleId="IntenseReference">
    <w:name w:val="Intense Reference"/>
    <w:basedOn w:val="DefaultParagraphFont"/>
    <w:uiPriority w:val="32"/>
    <w:qFormat/>
    <w:rsid w:val="009846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19704fc-3403-4d01-ab95-cf9b9564a98b}" enabled="0" method="" siteId="{019704fc-3403-4d01-ab95-cf9b9564a98b}" removed="1"/>
</clbl:labelList>
</file>

<file path=docProps/app.xml><?xml version="1.0" encoding="utf-8"?>
<Properties xmlns="http://schemas.openxmlformats.org/officeDocument/2006/extended-properties" xmlns:vt="http://schemas.openxmlformats.org/officeDocument/2006/docPropsVTypes">
  <Template>Normal.dotm</Template>
  <TotalTime>13</TotalTime>
  <Pages>5</Pages>
  <Words>1226</Words>
  <Characters>7457</Characters>
  <Application>Microsoft Office Word</Application>
  <DocSecurity>4</DocSecurity>
  <Lines>149</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Butcher, Colleen R.</dc:creator>
  <cp:keywords/>
  <dc:description/>
  <cp:lastModifiedBy>Manantan Jr, Arturo B.</cp:lastModifiedBy>
  <cp:revision>2</cp:revision>
  <dcterms:created xsi:type="dcterms:W3CDTF">2026-07-08T15:44:00Z</dcterms:created>
  <dcterms:modified xsi:type="dcterms:W3CDTF">2026-07-08T15:44:00Z</dcterms:modified>
</cp:coreProperties>
</file>