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6F20" w14:textId="0F6E7F2F" w:rsidR="002E25B0" w:rsidRPr="002A06F0" w:rsidRDefault="00A00B29" w:rsidP="00E87E0A">
      <w:pPr>
        <w:spacing w:after="120" w:line="240" w:lineRule="auto"/>
        <w:jc w:val="center"/>
        <w:rPr>
          <w:rFonts w:cstheme="minorHAnsi"/>
          <w:b/>
          <w:bCs/>
          <w:sz w:val="24"/>
          <w:szCs w:val="24"/>
        </w:rPr>
      </w:pPr>
      <w:r w:rsidRPr="002A06F0">
        <w:rPr>
          <w:rFonts w:cstheme="minorHAnsi"/>
          <w:b/>
          <w:bCs/>
          <w:sz w:val="24"/>
          <w:szCs w:val="24"/>
        </w:rPr>
        <w:t>ISSUE DATE:</w:t>
      </w:r>
      <w:r w:rsidR="005C301A" w:rsidRPr="002A06F0">
        <w:rPr>
          <w:rFonts w:cstheme="minorHAnsi"/>
          <w:b/>
          <w:bCs/>
          <w:sz w:val="24"/>
          <w:szCs w:val="24"/>
        </w:rPr>
        <w:t xml:space="preserve"> </w:t>
      </w:r>
      <w:r w:rsidR="00596EEC">
        <w:rPr>
          <w:rFonts w:cstheme="minorHAnsi"/>
          <w:b/>
          <w:bCs/>
          <w:sz w:val="24"/>
          <w:szCs w:val="24"/>
        </w:rPr>
        <w:t>6/2</w:t>
      </w:r>
      <w:r w:rsidR="00DE2DB9">
        <w:rPr>
          <w:rFonts w:cstheme="minorHAnsi"/>
          <w:b/>
          <w:bCs/>
          <w:sz w:val="24"/>
          <w:szCs w:val="24"/>
        </w:rPr>
        <w:t>2</w:t>
      </w:r>
      <w:r w:rsidR="00596EEC">
        <w:rPr>
          <w:rFonts w:cstheme="minorHAnsi"/>
          <w:b/>
          <w:bCs/>
          <w:sz w:val="24"/>
          <w:szCs w:val="24"/>
        </w:rPr>
        <w:t>/2026</w:t>
      </w:r>
    </w:p>
    <w:tbl>
      <w:tblPr>
        <w:tblStyle w:val="TableGrid"/>
        <w:tblW w:w="0" w:type="auto"/>
        <w:tblInd w:w="1115" w:type="dxa"/>
        <w:tblLook w:val="04A0" w:firstRow="1" w:lastRow="0" w:firstColumn="1" w:lastColumn="0" w:noHBand="0" w:noVBand="1"/>
      </w:tblPr>
      <w:tblGrid>
        <w:gridCol w:w="3325"/>
        <w:gridCol w:w="3803"/>
      </w:tblGrid>
      <w:tr w:rsidR="00A913C3" w:rsidRPr="002A06F0" w14:paraId="1A09FC38" w14:textId="77777777" w:rsidTr="005C301A">
        <w:trPr>
          <w:trHeight w:val="288"/>
          <w:tblHeader/>
        </w:trPr>
        <w:tc>
          <w:tcPr>
            <w:tcW w:w="3325" w:type="dxa"/>
          </w:tcPr>
          <w:p w14:paraId="2AE4E1EA" w14:textId="77777777" w:rsidR="00A913C3" w:rsidRPr="002A06F0" w:rsidRDefault="00A913C3" w:rsidP="00E87E0A">
            <w:pPr>
              <w:rPr>
                <w:rFonts w:cstheme="minorHAnsi"/>
                <w:b/>
                <w:bCs/>
                <w:sz w:val="24"/>
                <w:szCs w:val="24"/>
              </w:rPr>
            </w:pPr>
            <w:r w:rsidRPr="002A06F0">
              <w:rPr>
                <w:rFonts w:cstheme="minorHAnsi"/>
                <w:b/>
                <w:bCs/>
                <w:sz w:val="24"/>
                <w:szCs w:val="24"/>
              </w:rPr>
              <w:t>Purchasing Department</w:t>
            </w:r>
          </w:p>
        </w:tc>
        <w:tc>
          <w:tcPr>
            <w:tcW w:w="3803" w:type="dxa"/>
          </w:tcPr>
          <w:p w14:paraId="29BB85D5" w14:textId="63736F2E" w:rsidR="00A913C3" w:rsidRPr="002A06F0" w:rsidRDefault="00621FE5" w:rsidP="00E87E0A">
            <w:pPr>
              <w:rPr>
                <w:rFonts w:cstheme="minorHAnsi"/>
                <w:b/>
                <w:bCs/>
                <w:sz w:val="24"/>
                <w:szCs w:val="24"/>
              </w:rPr>
            </w:pPr>
            <w:r w:rsidRPr="002A06F0">
              <w:rPr>
                <w:rFonts w:cstheme="minorHAnsi"/>
                <w:b/>
                <w:bCs/>
                <w:sz w:val="24"/>
                <w:szCs w:val="24"/>
              </w:rPr>
              <w:t>Department of Conservation &amp; Recreation (DCR)</w:t>
            </w:r>
          </w:p>
        </w:tc>
      </w:tr>
      <w:tr w:rsidR="00A913C3" w:rsidRPr="002A06F0" w14:paraId="3172B456" w14:textId="77777777" w:rsidTr="005C301A">
        <w:trPr>
          <w:trHeight w:val="288"/>
        </w:trPr>
        <w:tc>
          <w:tcPr>
            <w:tcW w:w="3325" w:type="dxa"/>
          </w:tcPr>
          <w:p w14:paraId="0C1DC0E5" w14:textId="77777777" w:rsidR="00A913C3" w:rsidRPr="002A06F0" w:rsidRDefault="00A913C3" w:rsidP="00E87E0A">
            <w:pPr>
              <w:rPr>
                <w:rFonts w:cstheme="minorHAnsi"/>
                <w:b/>
                <w:bCs/>
                <w:sz w:val="24"/>
                <w:szCs w:val="24"/>
              </w:rPr>
            </w:pPr>
            <w:r w:rsidRPr="002A06F0">
              <w:rPr>
                <w:rFonts w:cstheme="minorHAnsi"/>
                <w:b/>
                <w:bCs/>
                <w:sz w:val="24"/>
                <w:szCs w:val="24"/>
              </w:rPr>
              <w:t>Address</w:t>
            </w:r>
          </w:p>
        </w:tc>
        <w:tc>
          <w:tcPr>
            <w:tcW w:w="3803" w:type="dxa"/>
          </w:tcPr>
          <w:p w14:paraId="6C7DCEC8" w14:textId="6B530B59" w:rsidR="00A913C3" w:rsidRPr="002A06F0" w:rsidRDefault="00621FE5" w:rsidP="00E87E0A">
            <w:pPr>
              <w:rPr>
                <w:rFonts w:cstheme="minorHAnsi"/>
                <w:b/>
                <w:bCs/>
                <w:sz w:val="24"/>
                <w:szCs w:val="24"/>
              </w:rPr>
            </w:pPr>
            <w:r w:rsidRPr="002A06F0">
              <w:rPr>
                <w:rFonts w:cstheme="minorHAnsi"/>
                <w:b/>
                <w:bCs/>
                <w:sz w:val="24"/>
                <w:szCs w:val="24"/>
              </w:rPr>
              <w:t>6 Land Boulevard</w:t>
            </w:r>
          </w:p>
        </w:tc>
      </w:tr>
      <w:tr w:rsidR="00A913C3" w:rsidRPr="002A06F0" w14:paraId="2D1AA803" w14:textId="77777777" w:rsidTr="005C301A">
        <w:trPr>
          <w:trHeight w:val="288"/>
        </w:trPr>
        <w:tc>
          <w:tcPr>
            <w:tcW w:w="3325" w:type="dxa"/>
          </w:tcPr>
          <w:p w14:paraId="187D0D74" w14:textId="77777777" w:rsidR="00A913C3" w:rsidRPr="002A06F0" w:rsidRDefault="00A913C3" w:rsidP="00E87E0A">
            <w:pPr>
              <w:rPr>
                <w:rFonts w:cstheme="minorHAnsi"/>
                <w:b/>
                <w:bCs/>
                <w:sz w:val="24"/>
                <w:szCs w:val="24"/>
              </w:rPr>
            </w:pPr>
            <w:r w:rsidRPr="002A06F0">
              <w:rPr>
                <w:rFonts w:cstheme="minorHAnsi"/>
                <w:b/>
                <w:bCs/>
                <w:sz w:val="24"/>
                <w:szCs w:val="24"/>
              </w:rPr>
              <w:t>City, State Zip Code</w:t>
            </w:r>
          </w:p>
        </w:tc>
        <w:tc>
          <w:tcPr>
            <w:tcW w:w="3803" w:type="dxa"/>
          </w:tcPr>
          <w:p w14:paraId="1079D630" w14:textId="408B7945" w:rsidR="00A913C3" w:rsidRPr="002A06F0" w:rsidRDefault="00621FE5" w:rsidP="00E87E0A">
            <w:pPr>
              <w:rPr>
                <w:rFonts w:cstheme="minorHAnsi"/>
                <w:b/>
                <w:bCs/>
                <w:sz w:val="24"/>
                <w:szCs w:val="24"/>
              </w:rPr>
            </w:pPr>
            <w:r w:rsidRPr="002A06F0">
              <w:rPr>
                <w:rFonts w:cstheme="minorHAnsi"/>
                <w:b/>
                <w:bCs/>
                <w:sz w:val="24"/>
                <w:szCs w:val="24"/>
              </w:rPr>
              <w:t>Cambridge, MA 02142</w:t>
            </w:r>
          </w:p>
        </w:tc>
      </w:tr>
      <w:tr w:rsidR="00A913C3" w:rsidRPr="002A06F0" w14:paraId="261C8809" w14:textId="77777777" w:rsidTr="005C301A">
        <w:trPr>
          <w:trHeight w:val="288"/>
        </w:trPr>
        <w:tc>
          <w:tcPr>
            <w:tcW w:w="3325" w:type="dxa"/>
          </w:tcPr>
          <w:p w14:paraId="72AC33E2" w14:textId="77777777" w:rsidR="00A913C3" w:rsidRPr="002A06F0" w:rsidRDefault="00A913C3" w:rsidP="00E87E0A">
            <w:pPr>
              <w:rPr>
                <w:rFonts w:cstheme="minorHAnsi"/>
                <w:b/>
                <w:bCs/>
                <w:sz w:val="24"/>
                <w:szCs w:val="24"/>
              </w:rPr>
            </w:pPr>
            <w:r w:rsidRPr="002A06F0">
              <w:rPr>
                <w:rFonts w:cstheme="minorHAnsi"/>
                <w:b/>
                <w:bCs/>
                <w:sz w:val="24"/>
                <w:szCs w:val="24"/>
              </w:rPr>
              <w:t>Procurement Contact Person</w:t>
            </w:r>
          </w:p>
        </w:tc>
        <w:tc>
          <w:tcPr>
            <w:tcW w:w="3803" w:type="dxa"/>
          </w:tcPr>
          <w:p w14:paraId="534F592A" w14:textId="2CE0CAD2" w:rsidR="00A913C3" w:rsidRPr="002A06F0" w:rsidRDefault="00083368" w:rsidP="00E87E0A">
            <w:pPr>
              <w:rPr>
                <w:rFonts w:cstheme="minorHAnsi"/>
                <w:b/>
                <w:bCs/>
                <w:sz w:val="24"/>
                <w:szCs w:val="24"/>
              </w:rPr>
            </w:pPr>
            <w:r>
              <w:rPr>
                <w:rFonts w:cstheme="minorHAnsi"/>
                <w:b/>
                <w:bCs/>
                <w:sz w:val="24"/>
                <w:szCs w:val="24"/>
              </w:rPr>
              <w:t>Martha Gallagher</w:t>
            </w:r>
          </w:p>
        </w:tc>
      </w:tr>
      <w:tr w:rsidR="00A913C3" w:rsidRPr="002A06F0" w14:paraId="082C6BCF" w14:textId="77777777" w:rsidTr="005C301A">
        <w:trPr>
          <w:trHeight w:val="288"/>
        </w:trPr>
        <w:tc>
          <w:tcPr>
            <w:tcW w:w="3325" w:type="dxa"/>
          </w:tcPr>
          <w:p w14:paraId="2F9B8AB3" w14:textId="77777777" w:rsidR="00A913C3" w:rsidRPr="002A06F0" w:rsidRDefault="00A913C3" w:rsidP="00E87E0A">
            <w:pPr>
              <w:rPr>
                <w:rFonts w:cstheme="minorHAnsi"/>
                <w:b/>
                <w:bCs/>
                <w:sz w:val="24"/>
                <w:szCs w:val="24"/>
              </w:rPr>
            </w:pPr>
            <w:r w:rsidRPr="002A06F0">
              <w:rPr>
                <w:rFonts w:cstheme="minorHAnsi"/>
                <w:b/>
                <w:bCs/>
                <w:sz w:val="24"/>
                <w:szCs w:val="24"/>
              </w:rPr>
              <w:t>Telephone Number</w:t>
            </w:r>
          </w:p>
        </w:tc>
        <w:tc>
          <w:tcPr>
            <w:tcW w:w="3803" w:type="dxa"/>
          </w:tcPr>
          <w:p w14:paraId="7D24CF2A" w14:textId="06398EC8" w:rsidR="00A913C3" w:rsidRPr="002A06F0" w:rsidRDefault="00621FE5" w:rsidP="00E87E0A">
            <w:pPr>
              <w:rPr>
                <w:rFonts w:cstheme="minorHAnsi"/>
                <w:b/>
                <w:bCs/>
                <w:sz w:val="24"/>
                <w:szCs w:val="24"/>
              </w:rPr>
            </w:pPr>
            <w:r w:rsidRPr="002A06F0">
              <w:rPr>
                <w:rFonts w:cstheme="minorHAnsi"/>
                <w:b/>
                <w:bCs/>
                <w:sz w:val="24"/>
                <w:szCs w:val="24"/>
              </w:rPr>
              <w:t>617-</w:t>
            </w:r>
            <w:r w:rsidR="00083368">
              <w:rPr>
                <w:rFonts w:cstheme="minorHAnsi"/>
                <w:b/>
                <w:bCs/>
                <w:sz w:val="24"/>
                <w:szCs w:val="24"/>
              </w:rPr>
              <w:t>233-6381</w:t>
            </w:r>
          </w:p>
        </w:tc>
      </w:tr>
      <w:tr w:rsidR="00A913C3" w:rsidRPr="002A06F0" w14:paraId="2C6CB533" w14:textId="77777777" w:rsidTr="005C301A">
        <w:trPr>
          <w:trHeight w:val="288"/>
        </w:trPr>
        <w:tc>
          <w:tcPr>
            <w:tcW w:w="3325" w:type="dxa"/>
          </w:tcPr>
          <w:p w14:paraId="2B3086E5" w14:textId="77777777" w:rsidR="00A913C3" w:rsidRPr="002A06F0" w:rsidRDefault="00A913C3" w:rsidP="00E87E0A">
            <w:pPr>
              <w:rPr>
                <w:rFonts w:cstheme="minorHAnsi"/>
                <w:b/>
                <w:bCs/>
                <w:sz w:val="24"/>
                <w:szCs w:val="24"/>
              </w:rPr>
            </w:pPr>
            <w:r w:rsidRPr="002A06F0">
              <w:rPr>
                <w:rFonts w:cstheme="minorHAnsi"/>
                <w:b/>
                <w:bCs/>
                <w:sz w:val="24"/>
                <w:szCs w:val="24"/>
              </w:rPr>
              <w:t>Fax Number</w:t>
            </w:r>
          </w:p>
        </w:tc>
        <w:tc>
          <w:tcPr>
            <w:tcW w:w="3803" w:type="dxa"/>
          </w:tcPr>
          <w:p w14:paraId="7FB3B67C" w14:textId="49724502" w:rsidR="00A913C3" w:rsidRPr="002A06F0" w:rsidRDefault="00BF7AA1" w:rsidP="00E87E0A">
            <w:pPr>
              <w:rPr>
                <w:rFonts w:cstheme="minorHAnsi"/>
                <w:b/>
                <w:bCs/>
                <w:sz w:val="24"/>
                <w:szCs w:val="24"/>
              </w:rPr>
            </w:pPr>
            <w:r w:rsidRPr="002A06F0">
              <w:rPr>
                <w:rFonts w:cstheme="minorHAnsi"/>
                <w:b/>
                <w:bCs/>
                <w:sz w:val="24"/>
                <w:szCs w:val="24"/>
              </w:rPr>
              <w:t>-</w:t>
            </w:r>
          </w:p>
        </w:tc>
      </w:tr>
      <w:tr w:rsidR="00A913C3" w:rsidRPr="002A06F0" w14:paraId="221D4B04" w14:textId="77777777" w:rsidTr="005C301A">
        <w:trPr>
          <w:trHeight w:val="288"/>
        </w:trPr>
        <w:tc>
          <w:tcPr>
            <w:tcW w:w="3325" w:type="dxa"/>
          </w:tcPr>
          <w:p w14:paraId="61702CA2" w14:textId="77777777" w:rsidR="00A913C3" w:rsidRPr="002A06F0" w:rsidRDefault="00A913C3" w:rsidP="00E87E0A">
            <w:pPr>
              <w:rPr>
                <w:rFonts w:cstheme="minorHAnsi"/>
                <w:b/>
                <w:bCs/>
                <w:sz w:val="24"/>
                <w:szCs w:val="24"/>
              </w:rPr>
            </w:pPr>
            <w:r w:rsidRPr="002A06F0">
              <w:rPr>
                <w:rFonts w:cstheme="minorHAnsi"/>
                <w:b/>
                <w:bCs/>
                <w:sz w:val="24"/>
                <w:szCs w:val="24"/>
              </w:rPr>
              <w:t>E-Mail Address</w:t>
            </w:r>
          </w:p>
        </w:tc>
        <w:tc>
          <w:tcPr>
            <w:tcW w:w="3803" w:type="dxa"/>
          </w:tcPr>
          <w:p w14:paraId="276D2B27" w14:textId="26E6592E" w:rsidR="00A913C3" w:rsidRPr="002A06F0" w:rsidRDefault="00083368" w:rsidP="00E87E0A">
            <w:pPr>
              <w:rPr>
                <w:rFonts w:cstheme="minorHAnsi"/>
                <w:b/>
                <w:bCs/>
                <w:sz w:val="24"/>
                <w:szCs w:val="24"/>
              </w:rPr>
            </w:pPr>
            <w:r>
              <w:rPr>
                <w:rFonts w:cstheme="minorHAnsi"/>
                <w:b/>
                <w:bCs/>
                <w:sz w:val="24"/>
                <w:szCs w:val="24"/>
              </w:rPr>
              <w:t>martha.gallagher@mass.gov</w:t>
            </w:r>
          </w:p>
        </w:tc>
      </w:tr>
      <w:tr w:rsidR="00A913C3" w:rsidRPr="002A06F0" w14:paraId="3CD6506B" w14:textId="77777777" w:rsidTr="005C301A">
        <w:trPr>
          <w:trHeight w:val="288"/>
        </w:trPr>
        <w:tc>
          <w:tcPr>
            <w:tcW w:w="3325" w:type="dxa"/>
          </w:tcPr>
          <w:p w14:paraId="58D395BE" w14:textId="77777777" w:rsidR="00A913C3" w:rsidRPr="002A06F0" w:rsidRDefault="00A913C3" w:rsidP="00E87E0A">
            <w:pPr>
              <w:rPr>
                <w:rFonts w:cstheme="minorHAnsi"/>
                <w:b/>
                <w:bCs/>
                <w:sz w:val="24"/>
                <w:szCs w:val="24"/>
              </w:rPr>
            </w:pPr>
            <w:r w:rsidRPr="002A06F0">
              <w:rPr>
                <w:rFonts w:cstheme="minorHAnsi"/>
                <w:b/>
                <w:bCs/>
                <w:sz w:val="24"/>
                <w:szCs w:val="24"/>
              </w:rPr>
              <w:t>RFR Name/Title</w:t>
            </w:r>
          </w:p>
        </w:tc>
        <w:tc>
          <w:tcPr>
            <w:tcW w:w="3803" w:type="dxa"/>
          </w:tcPr>
          <w:p w14:paraId="48248A31" w14:textId="0D01DB1A" w:rsidR="00A913C3" w:rsidRPr="002A06F0" w:rsidRDefault="00083368" w:rsidP="00E87E0A">
            <w:pPr>
              <w:rPr>
                <w:rFonts w:cstheme="minorHAnsi"/>
                <w:b/>
                <w:bCs/>
                <w:sz w:val="24"/>
                <w:szCs w:val="24"/>
              </w:rPr>
            </w:pPr>
            <w:r>
              <w:rPr>
                <w:rFonts w:cstheme="minorHAnsi"/>
                <w:b/>
                <w:bCs/>
                <w:sz w:val="24"/>
                <w:szCs w:val="24"/>
              </w:rPr>
              <w:t>Skating Rink Ice Painting</w:t>
            </w:r>
          </w:p>
        </w:tc>
      </w:tr>
      <w:tr w:rsidR="00A913C3" w:rsidRPr="002A06F0" w14:paraId="0A0F8517" w14:textId="77777777" w:rsidTr="005C301A">
        <w:trPr>
          <w:trHeight w:val="288"/>
        </w:trPr>
        <w:tc>
          <w:tcPr>
            <w:tcW w:w="3325" w:type="dxa"/>
          </w:tcPr>
          <w:p w14:paraId="04D7F1D1" w14:textId="77777777" w:rsidR="00A913C3" w:rsidRPr="002A06F0" w:rsidRDefault="00A913C3" w:rsidP="00E87E0A">
            <w:pPr>
              <w:rPr>
                <w:rFonts w:cstheme="minorHAnsi"/>
                <w:b/>
                <w:bCs/>
                <w:sz w:val="24"/>
                <w:szCs w:val="24"/>
              </w:rPr>
            </w:pPr>
            <w:r w:rsidRPr="002A06F0">
              <w:rPr>
                <w:rFonts w:cstheme="minorHAnsi"/>
                <w:b/>
                <w:bCs/>
                <w:sz w:val="24"/>
                <w:szCs w:val="24"/>
              </w:rPr>
              <w:t>RFR Number</w:t>
            </w:r>
          </w:p>
        </w:tc>
        <w:tc>
          <w:tcPr>
            <w:tcW w:w="3803" w:type="dxa"/>
          </w:tcPr>
          <w:p w14:paraId="6B648357" w14:textId="3A3BDB09" w:rsidR="00A913C3" w:rsidRPr="002A06F0" w:rsidRDefault="00621FE5" w:rsidP="00E87E0A">
            <w:pPr>
              <w:rPr>
                <w:rFonts w:cstheme="minorHAnsi"/>
                <w:b/>
                <w:bCs/>
                <w:sz w:val="24"/>
                <w:szCs w:val="24"/>
              </w:rPr>
            </w:pPr>
            <w:r w:rsidRPr="002A06F0">
              <w:rPr>
                <w:rFonts w:cstheme="minorHAnsi"/>
                <w:b/>
                <w:bCs/>
                <w:sz w:val="24"/>
                <w:szCs w:val="24"/>
              </w:rPr>
              <w:t xml:space="preserve">DCR </w:t>
            </w:r>
            <w:r w:rsidR="00625EB0">
              <w:rPr>
                <w:rFonts w:cstheme="minorHAnsi"/>
                <w:b/>
                <w:bCs/>
                <w:sz w:val="24"/>
                <w:szCs w:val="24"/>
              </w:rPr>
              <w:t>998</w:t>
            </w:r>
          </w:p>
        </w:tc>
      </w:tr>
      <w:tr w:rsidR="00A913C3" w:rsidRPr="002A06F0" w14:paraId="26B49683" w14:textId="77777777" w:rsidTr="005C301A">
        <w:trPr>
          <w:trHeight w:val="288"/>
        </w:trPr>
        <w:tc>
          <w:tcPr>
            <w:tcW w:w="3325" w:type="dxa"/>
          </w:tcPr>
          <w:p w14:paraId="107166CD" w14:textId="77777777" w:rsidR="00A913C3" w:rsidRPr="002A06F0" w:rsidRDefault="00A913C3" w:rsidP="00E87E0A">
            <w:pPr>
              <w:rPr>
                <w:rFonts w:cstheme="minorHAnsi"/>
                <w:b/>
                <w:bCs/>
                <w:sz w:val="24"/>
                <w:szCs w:val="24"/>
              </w:rPr>
            </w:pPr>
            <w:r w:rsidRPr="002A06F0">
              <w:rPr>
                <w:rFonts w:cstheme="minorHAnsi"/>
                <w:b/>
                <w:bCs/>
                <w:sz w:val="24"/>
                <w:szCs w:val="24"/>
              </w:rPr>
              <w:t>COMMBUYS Bid Number</w:t>
            </w:r>
          </w:p>
        </w:tc>
        <w:tc>
          <w:tcPr>
            <w:tcW w:w="3803" w:type="dxa"/>
          </w:tcPr>
          <w:p w14:paraId="698176B9" w14:textId="1B728E3E" w:rsidR="00A913C3" w:rsidRPr="002A06F0" w:rsidRDefault="001F28ED" w:rsidP="00E87E0A">
            <w:pPr>
              <w:rPr>
                <w:rFonts w:cstheme="minorHAnsi"/>
                <w:b/>
                <w:bCs/>
                <w:sz w:val="24"/>
                <w:szCs w:val="24"/>
              </w:rPr>
            </w:pPr>
            <w:r w:rsidRPr="001F28ED">
              <w:rPr>
                <w:rFonts w:cstheme="minorHAnsi"/>
                <w:b/>
                <w:bCs/>
                <w:sz w:val="24"/>
                <w:szCs w:val="24"/>
              </w:rPr>
              <w:t>BD-27-1020-DCRCU-DC250-130484</w:t>
            </w:r>
          </w:p>
        </w:tc>
      </w:tr>
    </w:tbl>
    <w:p w14:paraId="78FEEA5D" w14:textId="77777777" w:rsidR="002E25B0" w:rsidRPr="002A06F0" w:rsidRDefault="002E25B0" w:rsidP="00E87E0A">
      <w:pPr>
        <w:spacing w:after="0" w:line="240" w:lineRule="auto"/>
        <w:rPr>
          <w:rFonts w:cstheme="minorHAnsi"/>
          <w:b/>
          <w:bCs/>
          <w:sz w:val="24"/>
          <w:szCs w:val="24"/>
        </w:rPr>
      </w:pPr>
    </w:p>
    <w:p w14:paraId="6671FCA0"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Description or Purpose of Procurement:</w:t>
      </w:r>
    </w:p>
    <w:p w14:paraId="510D34CF" w14:textId="4F3BAB25" w:rsidR="00621FE5" w:rsidRPr="00932EC4" w:rsidRDefault="00083368" w:rsidP="00E87E0A">
      <w:pPr>
        <w:tabs>
          <w:tab w:val="left" w:pos="2863"/>
        </w:tabs>
        <w:spacing w:line="240" w:lineRule="auto"/>
        <w:jc w:val="both"/>
        <w:rPr>
          <w:rFonts w:cstheme="minorHAnsi"/>
          <w:b/>
          <w:sz w:val="24"/>
          <w:szCs w:val="24"/>
        </w:rPr>
      </w:pPr>
      <w:r w:rsidRPr="00932EC4">
        <w:rPr>
          <w:rFonts w:cstheme="minorHAnsi"/>
          <w:sz w:val="24"/>
          <w:szCs w:val="24"/>
        </w:rPr>
        <w:t>To procure the services of a contractor who can provide Jet Ice painting at DCR skating rinks as per specifications.</w:t>
      </w:r>
      <w:r w:rsidR="0052348A">
        <w:rPr>
          <w:rFonts w:cstheme="minorHAnsi"/>
          <w:sz w:val="24"/>
          <w:szCs w:val="24"/>
        </w:rPr>
        <w:t xml:space="preserve"> This contract will replace DCR 8</w:t>
      </w:r>
      <w:r w:rsidR="0007106F">
        <w:rPr>
          <w:rFonts w:cstheme="minorHAnsi"/>
          <w:sz w:val="24"/>
          <w:szCs w:val="24"/>
        </w:rPr>
        <w:t>8</w:t>
      </w:r>
      <w:r w:rsidR="0052348A">
        <w:rPr>
          <w:rFonts w:cstheme="minorHAnsi"/>
          <w:sz w:val="24"/>
          <w:szCs w:val="24"/>
        </w:rPr>
        <w:t>2A</w:t>
      </w:r>
    </w:p>
    <w:p w14:paraId="0CC7F1DE"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Applicable Procurement Law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050"/>
        <w:gridCol w:w="4068"/>
      </w:tblGrid>
      <w:tr w:rsidR="002E25B0" w:rsidRPr="002A06F0" w14:paraId="23F0D289" w14:textId="77777777" w:rsidTr="75FD4A5F">
        <w:trPr>
          <w:tblHeader/>
        </w:trPr>
        <w:tc>
          <w:tcPr>
            <w:tcW w:w="1458" w:type="dxa"/>
            <w:shd w:val="clear" w:color="auto" w:fill="8DB3E2" w:themeFill="text2" w:themeFillTint="66"/>
          </w:tcPr>
          <w:p w14:paraId="6D968439" w14:textId="77777777" w:rsidR="002E25B0" w:rsidRPr="002A06F0" w:rsidRDefault="005237C7" w:rsidP="00E87E0A">
            <w:pPr>
              <w:spacing w:after="0" w:line="240" w:lineRule="auto"/>
              <w:jc w:val="center"/>
              <w:rPr>
                <w:rFonts w:cstheme="minorHAnsi"/>
                <w:b/>
                <w:bCs/>
                <w:sz w:val="24"/>
                <w:szCs w:val="24"/>
                <w:u w:val="single"/>
              </w:rPr>
            </w:pPr>
            <w:r w:rsidRPr="002A06F0">
              <w:rPr>
                <w:rFonts w:cstheme="minorHAnsi"/>
                <w:b/>
                <w:bCs/>
                <w:sz w:val="24"/>
                <w:szCs w:val="24"/>
              </w:rPr>
              <w:t>Check</w:t>
            </w:r>
            <w:r w:rsidRPr="002A06F0">
              <w:rPr>
                <w:rFonts w:cstheme="minorHAnsi"/>
                <w:b/>
                <w:bCs/>
                <w:sz w:val="24"/>
                <w:szCs w:val="24"/>
                <w:u w:val="single"/>
              </w:rPr>
              <w:t xml:space="preserve"> </w:t>
            </w:r>
            <w:r w:rsidR="002E25B0" w:rsidRPr="002A06F0">
              <w:rPr>
                <w:rFonts w:cstheme="minorHAnsi"/>
                <w:b/>
                <w:bCs/>
                <w:sz w:val="24"/>
                <w:szCs w:val="24"/>
              </w:rPr>
              <w:t>Appropriate</w:t>
            </w:r>
            <w:r w:rsidR="002E25B0" w:rsidRPr="002A06F0">
              <w:rPr>
                <w:rFonts w:cstheme="minorHAnsi"/>
                <w:b/>
                <w:bCs/>
                <w:sz w:val="24"/>
                <w:szCs w:val="24"/>
                <w:u w:val="single"/>
              </w:rPr>
              <w:t xml:space="preserve"> </w:t>
            </w:r>
            <w:r w:rsidR="002E25B0" w:rsidRPr="002A06F0">
              <w:rPr>
                <w:rFonts w:cstheme="minorHAnsi"/>
                <w:b/>
                <w:bCs/>
                <w:sz w:val="24"/>
                <w:szCs w:val="24"/>
              </w:rPr>
              <w:t>Box</w:t>
            </w:r>
            <w:r w:rsidR="7B708DC5" w:rsidRPr="002A06F0">
              <w:rPr>
                <w:rFonts w:cstheme="minorHAnsi"/>
                <w:b/>
                <w:bCs/>
                <w:sz w:val="24"/>
                <w:szCs w:val="24"/>
              </w:rPr>
              <w:t xml:space="preserve"> (“X”)</w:t>
            </w:r>
            <w:r w:rsidR="00442E7F" w:rsidRPr="002A06F0">
              <w:rPr>
                <w:rFonts w:cstheme="minorHAnsi"/>
                <w:b/>
                <w:bCs/>
                <w:sz w:val="24"/>
                <w:szCs w:val="24"/>
              </w:rPr>
              <w:t>:</w:t>
            </w:r>
          </w:p>
        </w:tc>
        <w:tc>
          <w:tcPr>
            <w:tcW w:w="4050" w:type="dxa"/>
            <w:shd w:val="clear" w:color="auto" w:fill="8DB3E2" w:themeFill="text2" w:themeFillTint="66"/>
          </w:tcPr>
          <w:p w14:paraId="425B6FD9" w14:textId="77777777" w:rsidR="002E25B0" w:rsidRPr="002A06F0" w:rsidRDefault="002E25B0" w:rsidP="00E87E0A">
            <w:pPr>
              <w:spacing w:after="0" w:line="240" w:lineRule="auto"/>
              <w:jc w:val="center"/>
              <w:rPr>
                <w:rFonts w:cstheme="minorHAnsi"/>
                <w:b/>
                <w:bCs/>
                <w:sz w:val="24"/>
                <w:szCs w:val="24"/>
                <w:u w:val="single"/>
              </w:rPr>
            </w:pPr>
            <w:r w:rsidRPr="002A06F0">
              <w:rPr>
                <w:rFonts w:cstheme="minorHAnsi"/>
                <w:b/>
                <w:bCs/>
                <w:sz w:val="24"/>
                <w:szCs w:val="24"/>
              </w:rPr>
              <w:t>Type of Purchase</w:t>
            </w:r>
          </w:p>
        </w:tc>
        <w:tc>
          <w:tcPr>
            <w:tcW w:w="4068" w:type="dxa"/>
            <w:shd w:val="clear" w:color="auto" w:fill="8DB3E2" w:themeFill="text2" w:themeFillTint="66"/>
          </w:tcPr>
          <w:p w14:paraId="48DEBC76" w14:textId="77777777" w:rsidR="002E25B0" w:rsidRPr="002A06F0" w:rsidRDefault="002E25B0" w:rsidP="00E87E0A">
            <w:pPr>
              <w:spacing w:after="0" w:line="240" w:lineRule="auto"/>
              <w:jc w:val="center"/>
              <w:rPr>
                <w:rFonts w:cstheme="minorHAnsi"/>
                <w:b/>
                <w:bCs/>
                <w:sz w:val="24"/>
                <w:szCs w:val="24"/>
                <w:u w:val="single"/>
              </w:rPr>
            </w:pPr>
            <w:r w:rsidRPr="002A06F0">
              <w:rPr>
                <w:rFonts w:cstheme="minorHAnsi"/>
                <w:b/>
                <w:bCs/>
                <w:sz w:val="24"/>
                <w:szCs w:val="24"/>
              </w:rPr>
              <w:t>Applicable Laws</w:t>
            </w:r>
          </w:p>
        </w:tc>
      </w:tr>
      <w:tr w:rsidR="002E25B0" w:rsidRPr="002A06F0" w14:paraId="066E63C5" w14:textId="77777777" w:rsidTr="75FD4A5F">
        <w:trPr>
          <w:tblHeader/>
        </w:trPr>
        <w:tc>
          <w:tcPr>
            <w:tcW w:w="1458" w:type="dxa"/>
            <w:shd w:val="clear" w:color="auto" w:fill="C6D9F1" w:themeFill="text2" w:themeFillTint="33"/>
          </w:tcPr>
          <w:p w14:paraId="68C9992D" w14:textId="77777777" w:rsidR="002E25B0" w:rsidRPr="002A06F0" w:rsidRDefault="002E25B0" w:rsidP="00E87E0A">
            <w:pPr>
              <w:spacing w:after="0" w:line="240" w:lineRule="auto"/>
              <w:rPr>
                <w:rFonts w:cstheme="minorHAnsi"/>
                <w:b/>
                <w:bCs/>
                <w:sz w:val="24"/>
                <w:szCs w:val="24"/>
                <w:u w:val="single"/>
              </w:rPr>
            </w:pPr>
          </w:p>
        </w:tc>
        <w:tc>
          <w:tcPr>
            <w:tcW w:w="4050" w:type="dxa"/>
            <w:shd w:val="clear" w:color="auto" w:fill="C6D9F1" w:themeFill="text2" w:themeFillTint="33"/>
          </w:tcPr>
          <w:p w14:paraId="19063129" w14:textId="77777777" w:rsidR="002E25B0" w:rsidRPr="002A06F0" w:rsidRDefault="002E25B0" w:rsidP="00E87E0A">
            <w:pPr>
              <w:spacing w:after="0" w:line="240" w:lineRule="auto"/>
              <w:rPr>
                <w:rFonts w:cstheme="minorHAnsi"/>
                <w:b/>
                <w:bCs/>
                <w:sz w:val="24"/>
                <w:szCs w:val="24"/>
              </w:rPr>
            </w:pPr>
            <w:r w:rsidRPr="002A06F0">
              <w:rPr>
                <w:rFonts w:cstheme="minorHAnsi"/>
                <w:b/>
                <w:bCs/>
                <w:sz w:val="24"/>
                <w:szCs w:val="24"/>
              </w:rPr>
              <w:t>Executive Branch Goods and Services</w:t>
            </w:r>
          </w:p>
        </w:tc>
        <w:tc>
          <w:tcPr>
            <w:tcW w:w="4068" w:type="dxa"/>
            <w:shd w:val="clear" w:color="auto" w:fill="C6D9F1" w:themeFill="text2" w:themeFillTint="33"/>
          </w:tcPr>
          <w:p w14:paraId="1D98B542" w14:textId="77777777" w:rsidR="002E25B0" w:rsidRPr="002A06F0" w:rsidRDefault="002E25B0" w:rsidP="00E87E0A">
            <w:pPr>
              <w:spacing w:after="0" w:line="240" w:lineRule="auto"/>
              <w:rPr>
                <w:rFonts w:cstheme="minorHAnsi"/>
                <w:sz w:val="24"/>
                <w:szCs w:val="24"/>
              </w:rPr>
            </w:pPr>
          </w:p>
        </w:tc>
      </w:tr>
      <w:tr w:rsidR="008A5D6B" w:rsidRPr="002A06F0" w14:paraId="57603A1E" w14:textId="77777777" w:rsidTr="75FD4A5F">
        <w:trPr>
          <w:tblHeader/>
        </w:trPr>
        <w:tc>
          <w:tcPr>
            <w:tcW w:w="1458" w:type="dxa"/>
            <w:vAlign w:val="center"/>
          </w:tcPr>
          <w:p w14:paraId="53F63849" w14:textId="0B70E75D" w:rsidR="008A5D6B" w:rsidRPr="002A06F0" w:rsidRDefault="00621FE5" w:rsidP="00E87E0A">
            <w:pPr>
              <w:spacing w:after="0" w:line="240" w:lineRule="auto"/>
              <w:jc w:val="center"/>
              <w:rPr>
                <w:rFonts w:cstheme="minorHAnsi"/>
                <w:sz w:val="24"/>
                <w:szCs w:val="24"/>
              </w:rPr>
            </w:pPr>
            <w:r w:rsidRPr="002A06F0">
              <w:rPr>
                <w:rFonts w:cstheme="minorHAnsi"/>
                <w:sz w:val="28"/>
                <w:szCs w:val="28"/>
              </w:rPr>
              <w:fldChar w:fldCharType="begin">
                <w:ffData>
                  <w:name w:val="Check5"/>
                  <w:enabled/>
                  <w:calcOnExit w:val="0"/>
                  <w:checkBox>
                    <w:sizeAuto/>
                    <w:default w:val="1"/>
                  </w:checkBox>
                </w:ffData>
              </w:fldChar>
            </w:r>
            <w:bookmarkStart w:id="0" w:name="Check5"/>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bookmarkEnd w:id="0"/>
          </w:p>
        </w:tc>
        <w:tc>
          <w:tcPr>
            <w:tcW w:w="4050" w:type="dxa"/>
            <w:hideMark/>
          </w:tcPr>
          <w:p w14:paraId="27DA1972"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Goods and Services</w:t>
            </w:r>
          </w:p>
        </w:tc>
        <w:tc>
          <w:tcPr>
            <w:tcW w:w="4068" w:type="dxa"/>
            <w:hideMark/>
          </w:tcPr>
          <w:p w14:paraId="750EE47B"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MGL c. 7, § 22; c. 30, § 51, § 52; 801 CMR 21.00</w:t>
            </w:r>
          </w:p>
        </w:tc>
      </w:tr>
      <w:tr w:rsidR="008A5D6B" w:rsidRPr="002A06F0" w14:paraId="45CA7154" w14:textId="77777777" w:rsidTr="75FD4A5F">
        <w:trPr>
          <w:tblHeader/>
        </w:trPr>
        <w:tc>
          <w:tcPr>
            <w:tcW w:w="1458" w:type="dxa"/>
            <w:vAlign w:val="center"/>
          </w:tcPr>
          <w:p w14:paraId="21A27F6B" w14:textId="77777777" w:rsidR="008A5D6B" w:rsidRPr="002A06F0" w:rsidRDefault="008A5D6B" w:rsidP="00E87E0A">
            <w:pPr>
              <w:spacing w:after="0" w:line="240" w:lineRule="auto"/>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4050" w:type="dxa"/>
            <w:hideMark/>
          </w:tcPr>
          <w:p w14:paraId="71FF02A3"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Human and Social Services</w:t>
            </w:r>
          </w:p>
        </w:tc>
        <w:tc>
          <w:tcPr>
            <w:tcW w:w="4068" w:type="dxa"/>
            <w:hideMark/>
          </w:tcPr>
          <w:p w14:paraId="5F150E17"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MGL c. 7, § 22, § 22N</w:t>
            </w:r>
            <w:proofErr w:type="gramStart"/>
            <w:r w:rsidRPr="002A06F0">
              <w:rPr>
                <w:rFonts w:cstheme="minorHAnsi"/>
                <w:sz w:val="24"/>
                <w:szCs w:val="24"/>
              </w:rPr>
              <w:t>; c.</w:t>
            </w:r>
            <w:proofErr w:type="gramEnd"/>
            <w:r w:rsidRPr="002A06F0">
              <w:rPr>
                <w:rFonts w:cstheme="minorHAnsi"/>
                <w:sz w:val="24"/>
                <w:szCs w:val="24"/>
              </w:rPr>
              <w:t xml:space="preserve"> 30, § 51, § 52; 801 CMR 21.00; 808 CMR 1.00</w:t>
            </w:r>
          </w:p>
        </w:tc>
      </w:tr>
      <w:tr w:rsidR="008A5D6B" w:rsidRPr="002A06F0" w14:paraId="523A9F0F" w14:textId="77777777" w:rsidTr="75FD4A5F">
        <w:trPr>
          <w:tblHeader/>
        </w:trPr>
        <w:tc>
          <w:tcPr>
            <w:tcW w:w="1458" w:type="dxa"/>
            <w:vAlign w:val="center"/>
          </w:tcPr>
          <w:p w14:paraId="026A8FB7" w14:textId="77777777" w:rsidR="008A5D6B" w:rsidRPr="002A06F0" w:rsidRDefault="008A5D6B" w:rsidP="00E87E0A">
            <w:pPr>
              <w:spacing w:after="0" w:line="240" w:lineRule="auto"/>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4050" w:type="dxa"/>
            <w:hideMark/>
          </w:tcPr>
          <w:p w14:paraId="4D181E0C"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Legal Services</w:t>
            </w:r>
            <w:r w:rsidRPr="002A06F0">
              <w:rPr>
                <w:rFonts w:cstheme="minorHAnsi"/>
              </w:rPr>
              <w:tab/>
            </w:r>
          </w:p>
        </w:tc>
        <w:tc>
          <w:tcPr>
            <w:tcW w:w="4068" w:type="dxa"/>
            <w:hideMark/>
          </w:tcPr>
          <w:p w14:paraId="31457F8A"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MGL c. 30, § 51, § 52 and § 65; c. 7, § 22; and 801 CMR 21.01(2) (b)</w:t>
            </w:r>
          </w:p>
        </w:tc>
      </w:tr>
      <w:tr w:rsidR="008A5D6B" w:rsidRPr="002A06F0" w14:paraId="72BE4F4F" w14:textId="77777777" w:rsidTr="75FD4A5F">
        <w:trPr>
          <w:tblHeader/>
        </w:trPr>
        <w:tc>
          <w:tcPr>
            <w:tcW w:w="1458" w:type="dxa"/>
            <w:vAlign w:val="center"/>
          </w:tcPr>
          <w:p w14:paraId="2DF4D8B1" w14:textId="77777777" w:rsidR="008A5D6B" w:rsidRPr="002A06F0" w:rsidRDefault="008A5D6B" w:rsidP="00E87E0A">
            <w:pPr>
              <w:spacing w:after="0" w:line="240" w:lineRule="auto"/>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4050" w:type="dxa"/>
            <w:hideMark/>
          </w:tcPr>
          <w:p w14:paraId="2529DAC4"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Grants</w:t>
            </w:r>
          </w:p>
        </w:tc>
        <w:tc>
          <w:tcPr>
            <w:tcW w:w="4068" w:type="dxa"/>
            <w:hideMark/>
          </w:tcPr>
          <w:p w14:paraId="51BA4A39" w14:textId="77777777" w:rsidR="008A5D6B" w:rsidRPr="002A06F0" w:rsidRDefault="008A5D6B" w:rsidP="00E87E0A">
            <w:pPr>
              <w:spacing w:after="0" w:line="240" w:lineRule="auto"/>
              <w:rPr>
                <w:rFonts w:cstheme="minorHAnsi"/>
                <w:sz w:val="24"/>
                <w:szCs w:val="24"/>
              </w:rPr>
            </w:pPr>
            <w:r w:rsidRPr="002A06F0">
              <w:rPr>
                <w:rFonts w:cstheme="minorHAnsi"/>
                <w:sz w:val="24"/>
                <w:szCs w:val="24"/>
              </w:rPr>
              <w:t>MGL c. 7A, § 7; St. 1986 c. 206, § 17; 815 CMR 2.00</w:t>
            </w:r>
          </w:p>
        </w:tc>
      </w:tr>
    </w:tbl>
    <w:p w14:paraId="3EA717C8" w14:textId="726F10BB" w:rsidR="002A06F0" w:rsidRDefault="002A06F0" w:rsidP="00E87E0A">
      <w:pPr>
        <w:spacing w:after="0" w:line="240" w:lineRule="auto"/>
        <w:rPr>
          <w:rFonts w:cstheme="minorHAnsi"/>
          <w:b/>
          <w:bCs/>
          <w:sz w:val="24"/>
          <w:szCs w:val="24"/>
          <w:u w:val="single"/>
        </w:rPr>
      </w:pPr>
    </w:p>
    <w:p w14:paraId="29E1C115" w14:textId="77777777" w:rsidR="002A06F0" w:rsidRDefault="002A06F0">
      <w:pPr>
        <w:rPr>
          <w:rFonts w:cstheme="minorHAnsi"/>
          <w:b/>
          <w:bCs/>
          <w:sz w:val="24"/>
          <w:szCs w:val="24"/>
          <w:u w:val="single"/>
        </w:rPr>
      </w:pPr>
      <w:r>
        <w:rPr>
          <w:rFonts w:cstheme="minorHAnsi"/>
          <w:b/>
          <w:bCs/>
          <w:sz w:val="24"/>
          <w:szCs w:val="24"/>
          <w:u w:val="single"/>
        </w:rPr>
        <w:br w:type="page"/>
      </w:r>
    </w:p>
    <w:p w14:paraId="48795999" w14:textId="77777777" w:rsidR="003476AF" w:rsidRPr="002A06F0" w:rsidRDefault="003476AF" w:rsidP="00E87E0A">
      <w:pPr>
        <w:spacing w:after="0" w:line="240" w:lineRule="auto"/>
        <w:rPr>
          <w:rFonts w:cstheme="minorHAnsi"/>
          <w:b/>
          <w:bCs/>
          <w:sz w:val="24"/>
          <w:szCs w:val="24"/>
          <w:u w:val="single"/>
        </w:rPr>
      </w:pPr>
    </w:p>
    <w:p w14:paraId="2BF1B214"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Acquisition Method:</w:t>
      </w:r>
    </w:p>
    <w:tbl>
      <w:tblPr>
        <w:tblStyle w:val="TableGrid"/>
        <w:tblW w:w="9625" w:type="dxa"/>
        <w:tblLook w:val="04A0" w:firstRow="1" w:lastRow="0" w:firstColumn="1" w:lastColumn="0" w:noHBand="0" w:noVBand="1"/>
      </w:tblPr>
      <w:tblGrid>
        <w:gridCol w:w="3105"/>
        <w:gridCol w:w="6520"/>
      </w:tblGrid>
      <w:tr w:rsidR="001D354D" w:rsidRPr="002A06F0" w14:paraId="6C82F8F1" w14:textId="77777777" w:rsidTr="75FD4A5F">
        <w:trPr>
          <w:tblHeader/>
        </w:trPr>
        <w:tc>
          <w:tcPr>
            <w:tcW w:w="3105" w:type="dxa"/>
            <w:shd w:val="clear" w:color="auto" w:fill="C6D9F1" w:themeFill="text2" w:themeFillTint="33"/>
          </w:tcPr>
          <w:p w14:paraId="724983ED" w14:textId="77777777" w:rsidR="001D354D" w:rsidRPr="002A06F0" w:rsidRDefault="00A913C3" w:rsidP="00E87E0A">
            <w:pPr>
              <w:jc w:val="center"/>
              <w:rPr>
                <w:rFonts w:cstheme="minorHAnsi"/>
                <w:b/>
                <w:bCs/>
                <w:sz w:val="24"/>
                <w:szCs w:val="24"/>
              </w:rPr>
            </w:pPr>
            <w:r w:rsidRPr="002A06F0">
              <w:rPr>
                <w:rFonts w:cstheme="minorHAnsi"/>
                <w:b/>
                <w:bCs/>
                <w:sz w:val="24"/>
                <w:szCs w:val="24"/>
              </w:rPr>
              <w:t xml:space="preserve">Check </w:t>
            </w:r>
            <w:r w:rsidR="001D354D" w:rsidRPr="002A06F0">
              <w:rPr>
                <w:rFonts w:cstheme="minorHAnsi"/>
                <w:b/>
                <w:bCs/>
                <w:sz w:val="24"/>
                <w:szCs w:val="24"/>
              </w:rPr>
              <w:t>All Applicable</w:t>
            </w:r>
            <w:r w:rsidR="00442E7F" w:rsidRPr="002A06F0">
              <w:rPr>
                <w:rFonts w:cstheme="minorHAnsi"/>
                <w:b/>
                <w:bCs/>
                <w:sz w:val="24"/>
                <w:szCs w:val="24"/>
              </w:rPr>
              <w:t xml:space="preserve"> (“X”)</w:t>
            </w:r>
            <w:r w:rsidR="001D354D" w:rsidRPr="002A06F0">
              <w:rPr>
                <w:rFonts w:cstheme="minorHAnsi"/>
                <w:b/>
                <w:bCs/>
                <w:sz w:val="24"/>
                <w:szCs w:val="24"/>
              </w:rPr>
              <w:t>:</w:t>
            </w:r>
          </w:p>
        </w:tc>
        <w:tc>
          <w:tcPr>
            <w:tcW w:w="6520" w:type="dxa"/>
            <w:shd w:val="clear" w:color="auto" w:fill="C6D9F1" w:themeFill="text2" w:themeFillTint="33"/>
          </w:tcPr>
          <w:p w14:paraId="09571310" w14:textId="77777777" w:rsidR="001D354D" w:rsidRPr="002A06F0" w:rsidRDefault="00A12346" w:rsidP="00E87E0A">
            <w:pPr>
              <w:jc w:val="center"/>
              <w:rPr>
                <w:rFonts w:cstheme="minorHAnsi"/>
                <w:b/>
                <w:bCs/>
                <w:sz w:val="24"/>
                <w:szCs w:val="24"/>
              </w:rPr>
            </w:pPr>
            <w:r w:rsidRPr="002A06F0">
              <w:rPr>
                <w:rFonts w:cstheme="minorHAnsi"/>
                <w:b/>
                <w:bCs/>
                <w:sz w:val="24"/>
                <w:szCs w:val="24"/>
              </w:rPr>
              <w:t>Category</w:t>
            </w:r>
          </w:p>
        </w:tc>
      </w:tr>
      <w:tr w:rsidR="001D354D" w:rsidRPr="002A06F0" w14:paraId="3EBD5940" w14:textId="77777777" w:rsidTr="75FD4A5F">
        <w:trPr>
          <w:tblHeader/>
        </w:trPr>
        <w:tc>
          <w:tcPr>
            <w:tcW w:w="3105" w:type="dxa"/>
            <w:vAlign w:val="center"/>
          </w:tcPr>
          <w:p w14:paraId="7795353A" w14:textId="6999BD7E" w:rsidR="001D354D" w:rsidRPr="002A06F0" w:rsidRDefault="00621FE5" w:rsidP="00E87E0A">
            <w:pPr>
              <w:jc w:val="center"/>
              <w:rPr>
                <w:rFonts w:cstheme="minorHAnsi"/>
                <w:sz w:val="24"/>
                <w:szCs w:val="24"/>
              </w:rPr>
            </w:pPr>
            <w:r w:rsidRPr="002A06F0">
              <w:rPr>
                <w:rFonts w:cstheme="minorHAnsi"/>
                <w:sz w:val="28"/>
                <w:szCs w:val="28"/>
              </w:rPr>
              <w:fldChar w:fldCharType="begin">
                <w:ffData>
                  <w:name w:val=""/>
                  <w:enabled/>
                  <w:calcOnExit w:val="0"/>
                  <w:checkBox>
                    <w:sizeAuto/>
                    <w:default w:val="1"/>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0" w:type="dxa"/>
          </w:tcPr>
          <w:p w14:paraId="3227DFB1" w14:textId="77777777" w:rsidR="001D354D" w:rsidRPr="002A06F0" w:rsidRDefault="001D354D" w:rsidP="00E87E0A">
            <w:pPr>
              <w:rPr>
                <w:rFonts w:cstheme="minorHAnsi"/>
                <w:sz w:val="24"/>
                <w:szCs w:val="24"/>
              </w:rPr>
            </w:pPr>
            <w:r w:rsidRPr="002A06F0">
              <w:rPr>
                <w:rFonts w:cstheme="minorHAnsi"/>
                <w:sz w:val="24"/>
                <w:szCs w:val="24"/>
              </w:rPr>
              <w:t>Fee-For-Service</w:t>
            </w:r>
          </w:p>
        </w:tc>
      </w:tr>
      <w:tr w:rsidR="00A913C3" w:rsidRPr="002A06F0" w14:paraId="38A6F08A" w14:textId="77777777" w:rsidTr="75FD4A5F">
        <w:trPr>
          <w:tblHeader/>
        </w:trPr>
        <w:tc>
          <w:tcPr>
            <w:tcW w:w="3105" w:type="dxa"/>
            <w:vAlign w:val="center"/>
          </w:tcPr>
          <w:p w14:paraId="0115BED3" w14:textId="77777777" w:rsidR="00A913C3"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0" w:type="dxa"/>
          </w:tcPr>
          <w:p w14:paraId="3A465E93" w14:textId="77777777" w:rsidR="00A913C3" w:rsidRPr="002A06F0" w:rsidRDefault="00A913C3" w:rsidP="00E87E0A">
            <w:pPr>
              <w:rPr>
                <w:rFonts w:cstheme="minorHAnsi"/>
                <w:sz w:val="24"/>
                <w:szCs w:val="24"/>
              </w:rPr>
            </w:pPr>
            <w:r w:rsidRPr="002A06F0">
              <w:rPr>
                <w:rFonts w:cstheme="minorHAnsi"/>
                <w:sz w:val="24"/>
                <w:szCs w:val="24"/>
              </w:rPr>
              <w:t>Outright Purchase</w:t>
            </w:r>
          </w:p>
        </w:tc>
      </w:tr>
      <w:tr w:rsidR="00A913C3" w:rsidRPr="002A06F0" w14:paraId="4FF52BB8" w14:textId="77777777" w:rsidTr="75FD4A5F">
        <w:trPr>
          <w:tblHeader/>
        </w:trPr>
        <w:tc>
          <w:tcPr>
            <w:tcW w:w="3105" w:type="dxa"/>
            <w:vAlign w:val="center"/>
          </w:tcPr>
          <w:p w14:paraId="7766B9D8" w14:textId="77777777" w:rsidR="00A913C3"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0" w:type="dxa"/>
          </w:tcPr>
          <w:p w14:paraId="3AF479E5" w14:textId="77777777" w:rsidR="00A913C3" w:rsidRPr="002A06F0" w:rsidRDefault="00A913C3" w:rsidP="00E87E0A">
            <w:pPr>
              <w:rPr>
                <w:rFonts w:cstheme="minorHAnsi"/>
                <w:sz w:val="24"/>
                <w:szCs w:val="24"/>
              </w:rPr>
            </w:pPr>
            <w:r w:rsidRPr="002A06F0">
              <w:rPr>
                <w:rFonts w:cstheme="minorHAnsi"/>
                <w:sz w:val="24"/>
                <w:szCs w:val="24"/>
              </w:rPr>
              <w:t>Rental</w:t>
            </w:r>
            <w:r w:rsidR="0011691B" w:rsidRPr="002A06F0">
              <w:rPr>
                <w:rFonts w:cstheme="minorHAnsi"/>
                <w:sz w:val="24"/>
                <w:szCs w:val="24"/>
              </w:rPr>
              <w:t xml:space="preserve"> (not to exceed 6 months)</w:t>
            </w:r>
          </w:p>
        </w:tc>
      </w:tr>
      <w:tr w:rsidR="00A913C3" w:rsidRPr="002A06F0" w14:paraId="3015FB64" w14:textId="77777777" w:rsidTr="75FD4A5F">
        <w:trPr>
          <w:tblHeader/>
        </w:trPr>
        <w:tc>
          <w:tcPr>
            <w:tcW w:w="3105" w:type="dxa"/>
            <w:vAlign w:val="center"/>
          </w:tcPr>
          <w:p w14:paraId="0B9B1068" w14:textId="77777777" w:rsidR="00A913C3"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0" w:type="dxa"/>
          </w:tcPr>
          <w:p w14:paraId="56D12219" w14:textId="77777777" w:rsidR="00A913C3" w:rsidRPr="002A06F0" w:rsidRDefault="00A913C3" w:rsidP="00E87E0A">
            <w:pPr>
              <w:rPr>
                <w:rFonts w:cstheme="minorHAnsi"/>
                <w:sz w:val="24"/>
                <w:szCs w:val="24"/>
              </w:rPr>
            </w:pPr>
            <w:r w:rsidRPr="002A06F0">
              <w:rPr>
                <w:rFonts w:cstheme="minorHAnsi"/>
                <w:sz w:val="24"/>
                <w:szCs w:val="24"/>
              </w:rPr>
              <w:t>Term Lease</w:t>
            </w:r>
          </w:p>
        </w:tc>
      </w:tr>
      <w:tr w:rsidR="00A913C3" w:rsidRPr="002A06F0" w14:paraId="2996C120" w14:textId="77777777" w:rsidTr="75FD4A5F">
        <w:trPr>
          <w:tblHeader/>
        </w:trPr>
        <w:tc>
          <w:tcPr>
            <w:tcW w:w="3105" w:type="dxa"/>
            <w:vAlign w:val="center"/>
          </w:tcPr>
          <w:p w14:paraId="5659EACB" w14:textId="77777777" w:rsidR="00A913C3"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0" w:type="dxa"/>
          </w:tcPr>
          <w:p w14:paraId="529141D1" w14:textId="77777777" w:rsidR="00A913C3" w:rsidRPr="002A06F0" w:rsidRDefault="00A913C3" w:rsidP="00E87E0A">
            <w:pPr>
              <w:rPr>
                <w:rFonts w:cstheme="minorHAnsi"/>
                <w:sz w:val="24"/>
                <w:szCs w:val="24"/>
              </w:rPr>
            </w:pPr>
            <w:r w:rsidRPr="002A06F0">
              <w:rPr>
                <w:rFonts w:cstheme="minorHAnsi"/>
                <w:sz w:val="24"/>
                <w:szCs w:val="24"/>
              </w:rPr>
              <w:t>License</w:t>
            </w:r>
          </w:p>
        </w:tc>
      </w:tr>
      <w:tr w:rsidR="00A913C3" w:rsidRPr="002A06F0" w14:paraId="4C1C52BF" w14:textId="77777777" w:rsidTr="75FD4A5F">
        <w:trPr>
          <w:tblHeader/>
        </w:trPr>
        <w:tc>
          <w:tcPr>
            <w:tcW w:w="3105" w:type="dxa"/>
            <w:vAlign w:val="center"/>
          </w:tcPr>
          <w:p w14:paraId="177BA612" w14:textId="77777777" w:rsidR="00A913C3"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0" w:type="dxa"/>
          </w:tcPr>
          <w:p w14:paraId="7D9EB1EA" w14:textId="4A077B64" w:rsidR="00A913C3" w:rsidRPr="002A06F0" w:rsidRDefault="00A913C3" w:rsidP="00E87E0A">
            <w:pPr>
              <w:rPr>
                <w:rFonts w:cstheme="minorHAnsi"/>
                <w:sz w:val="24"/>
                <w:szCs w:val="24"/>
              </w:rPr>
            </w:pPr>
            <w:r w:rsidRPr="002A06F0">
              <w:rPr>
                <w:rFonts w:cstheme="minorHAnsi"/>
                <w:sz w:val="24"/>
                <w:szCs w:val="24"/>
              </w:rPr>
              <w:t>Other:</w:t>
            </w:r>
            <w:r w:rsidR="0011691B" w:rsidRPr="002A06F0">
              <w:rPr>
                <w:rFonts w:cstheme="minorHAnsi"/>
                <w:sz w:val="24"/>
                <w:szCs w:val="24"/>
              </w:rPr>
              <w:t xml:space="preserve"> </w:t>
            </w:r>
          </w:p>
        </w:tc>
      </w:tr>
    </w:tbl>
    <w:p w14:paraId="759F4339" w14:textId="77777777" w:rsidR="002E25B0" w:rsidRPr="002A06F0" w:rsidRDefault="002E25B0" w:rsidP="00E87E0A">
      <w:pPr>
        <w:spacing w:after="0" w:line="240" w:lineRule="auto"/>
        <w:rPr>
          <w:rFonts w:cstheme="minorHAnsi"/>
          <w:sz w:val="24"/>
          <w:szCs w:val="24"/>
        </w:rPr>
      </w:pPr>
    </w:p>
    <w:p w14:paraId="79E2D9BD"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Whether Single or Multiple Contractors are Required for Contract:</w:t>
      </w:r>
    </w:p>
    <w:tbl>
      <w:tblPr>
        <w:tblStyle w:val="TableGrid"/>
        <w:tblW w:w="9625" w:type="dxa"/>
        <w:tblLook w:val="04A0" w:firstRow="1" w:lastRow="0" w:firstColumn="1" w:lastColumn="0" w:noHBand="0" w:noVBand="1"/>
      </w:tblPr>
      <w:tblGrid>
        <w:gridCol w:w="3101"/>
        <w:gridCol w:w="6524"/>
      </w:tblGrid>
      <w:tr w:rsidR="00926685" w:rsidRPr="002A06F0" w14:paraId="0C363AB4" w14:textId="77777777" w:rsidTr="75FD4A5F">
        <w:trPr>
          <w:tblHeader/>
        </w:trPr>
        <w:tc>
          <w:tcPr>
            <w:tcW w:w="3101" w:type="dxa"/>
            <w:shd w:val="clear" w:color="auto" w:fill="C6D9F1" w:themeFill="text2" w:themeFillTint="33"/>
          </w:tcPr>
          <w:p w14:paraId="0EC82791" w14:textId="77777777" w:rsidR="00926685" w:rsidRPr="002A06F0" w:rsidRDefault="00A913C3" w:rsidP="00E87E0A">
            <w:pPr>
              <w:jc w:val="center"/>
              <w:rPr>
                <w:rFonts w:cstheme="minorHAnsi"/>
                <w:b/>
                <w:bCs/>
                <w:sz w:val="24"/>
                <w:szCs w:val="24"/>
              </w:rPr>
            </w:pPr>
            <w:r w:rsidRPr="002A06F0">
              <w:rPr>
                <w:rFonts w:cstheme="minorHAnsi"/>
                <w:b/>
                <w:bCs/>
                <w:sz w:val="24"/>
                <w:szCs w:val="24"/>
              </w:rPr>
              <w:t xml:space="preserve">Check </w:t>
            </w:r>
            <w:r w:rsidR="00926685" w:rsidRPr="002A06F0">
              <w:rPr>
                <w:rFonts w:cstheme="minorHAnsi"/>
                <w:b/>
                <w:bCs/>
                <w:sz w:val="24"/>
                <w:szCs w:val="24"/>
              </w:rPr>
              <w:t>One</w:t>
            </w:r>
            <w:r w:rsidR="00442E7F" w:rsidRPr="002A06F0">
              <w:rPr>
                <w:rFonts w:cstheme="minorHAnsi"/>
                <w:b/>
                <w:bCs/>
                <w:sz w:val="24"/>
                <w:szCs w:val="24"/>
              </w:rPr>
              <w:t xml:space="preserve"> (“X”):</w:t>
            </w:r>
          </w:p>
        </w:tc>
        <w:tc>
          <w:tcPr>
            <w:tcW w:w="6524" w:type="dxa"/>
            <w:shd w:val="clear" w:color="auto" w:fill="C6D9F1" w:themeFill="text2" w:themeFillTint="33"/>
          </w:tcPr>
          <w:p w14:paraId="2FA29B8D" w14:textId="77777777" w:rsidR="00926685" w:rsidRPr="002A06F0" w:rsidRDefault="00926685" w:rsidP="00E87E0A">
            <w:pPr>
              <w:jc w:val="center"/>
              <w:rPr>
                <w:rFonts w:cstheme="minorHAnsi"/>
                <w:b/>
                <w:bCs/>
                <w:sz w:val="24"/>
                <w:szCs w:val="24"/>
              </w:rPr>
            </w:pPr>
          </w:p>
        </w:tc>
      </w:tr>
      <w:tr w:rsidR="00926685" w:rsidRPr="002A06F0" w14:paraId="242CF459" w14:textId="77777777" w:rsidTr="75FD4A5F">
        <w:trPr>
          <w:tblHeader/>
        </w:trPr>
        <w:tc>
          <w:tcPr>
            <w:tcW w:w="3101" w:type="dxa"/>
            <w:vAlign w:val="center"/>
          </w:tcPr>
          <w:p w14:paraId="1776D400" w14:textId="77777777" w:rsidR="00926685"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4" w:type="dxa"/>
          </w:tcPr>
          <w:p w14:paraId="44AFB7DA" w14:textId="77777777" w:rsidR="00926685" w:rsidRPr="002A06F0" w:rsidRDefault="00926685" w:rsidP="00E87E0A">
            <w:pPr>
              <w:rPr>
                <w:rFonts w:cstheme="minorHAnsi"/>
                <w:sz w:val="24"/>
                <w:szCs w:val="24"/>
              </w:rPr>
            </w:pPr>
            <w:r w:rsidRPr="002A06F0">
              <w:rPr>
                <w:rFonts w:cstheme="minorHAnsi"/>
                <w:sz w:val="24"/>
                <w:szCs w:val="24"/>
              </w:rPr>
              <w:t>Single Contractor</w:t>
            </w:r>
          </w:p>
        </w:tc>
      </w:tr>
      <w:tr w:rsidR="00926685" w:rsidRPr="002A06F0" w14:paraId="23FF6439" w14:textId="77777777" w:rsidTr="75FD4A5F">
        <w:trPr>
          <w:tblHeader/>
        </w:trPr>
        <w:tc>
          <w:tcPr>
            <w:tcW w:w="3101" w:type="dxa"/>
            <w:vAlign w:val="center"/>
          </w:tcPr>
          <w:p w14:paraId="6BA6BF1D" w14:textId="363FF118" w:rsidR="00926685" w:rsidRPr="002A06F0" w:rsidRDefault="00F44A5F" w:rsidP="00E87E0A">
            <w:pPr>
              <w:jc w:val="center"/>
              <w:rPr>
                <w:rFonts w:cstheme="minorHAnsi"/>
                <w:sz w:val="24"/>
                <w:szCs w:val="24"/>
              </w:rPr>
            </w:pPr>
            <w:r w:rsidRPr="002A06F0">
              <w:rPr>
                <w:rFonts w:cstheme="minorHAnsi"/>
                <w:sz w:val="28"/>
                <w:szCs w:val="28"/>
              </w:rPr>
              <w:fldChar w:fldCharType="begin">
                <w:ffData>
                  <w:name w:val=""/>
                  <w:enabled/>
                  <w:calcOnExit w:val="0"/>
                  <w:checkBox>
                    <w:sizeAuto/>
                    <w:default w:val="1"/>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6524" w:type="dxa"/>
          </w:tcPr>
          <w:p w14:paraId="76FEB1FE" w14:textId="77777777" w:rsidR="00926685" w:rsidRPr="002A06F0" w:rsidRDefault="00926685" w:rsidP="00E87E0A">
            <w:pPr>
              <w:rPr>
                <w:rFonts w:cstheme="minorHAnsi"/>
                <w:sz w:val="24"/>
                <w:szCs w:val="24"/>
              </w:rPr>
            </w:pPr>
            <w:r w:rsidRPr="002A06F0">
              <w:rPr>
                <w:rFonts w:cstheme="minorHAnsi"/>
                <w:sz w:val="24"/>
                <w:szCs w:val="24"/>
              </w:rPr>
              <w:t>Multiple Contractors</w:t>
            </w:r>
          </w:p>
        </w:tc>
      </w:tr>
    </w:tbl>
    <w:p w14:paraId="17B4976E" w14:textId="77777777" w:rsidR="00926685" w:rsidRPr="002A06F0" w:rsidRDefault="00926685" w:rsidP="00E87E0A">
      <w:pPr>
        <w:pStyle w:val="ListParagraph"/>
        <w:numPr>
          <w:ilvl w:val="0"/>
          <w:numId w:val="5"/>
        </w:numPr>
        <w:spacing w:line="240" w:lineRule="auto"/>
        <w:rPr>
          <w:rFonts w:cstheme="minorHAnsi"/>
          <w:b/>
          <w:bCs/>
          <w:sz w:val="24"/>
          <w:szCs w:val="24"/>
        </w:rPr>
      </w:pPr>
      <w:r w:rsidRPr="002A06F0">
        <w:rPr>
          <w:rFonts w:cstheme="minorHAnsi"/>
          <w:b/>
          <w:bCs/>
          <w:sz w:val="24"/>
          <w:szCs w:val="24"/>
        </w:rPr>
        <w:t>Estimated Number of Awards</w:t>
      </w:r>
    </w:p>
    <w:p w14:paraId="7201BBC1" w14:textId="77777777" w:rsidR="00083368" w:rsidRDefault="00CC291E" w:rsidP="00083368">
      <w:pPr>
        <w:spacing w:line="240" w:lineRule="auto"/>
        <w:rPr>
          <w:rFonts w:cstheme="minorHAnsi"/>
          <w:sz w:val="24"/>
          <w:szCs w:val="24"/>
        </w:rPr>
      </w:pPr>
      <w:r w:rsidRPr="002A06F0">
        <w:rPr>
          <w:rFonts w:cstheme="minorHAnsi"/>
          <w:sz w:val="24"/>
          <w:szCs w:val="24"/>
        </w:rPr>
        <w:t xml:space="preserve">The target maximum number of </w:t>
      </w:r>
      <w:r w:rsidR="00796435" w:rsidRPr="002A06F0">
        <w:rPr>
          <w:rFonts w:cstheme="minorHAnsi"/>
          <w:sz w:val="24"/>
          <w:szCs w:val="24"/>
        </w:rPr>
        <w:t>C</w:t>
      </w:r>
      <w:r w:rsidRPr="002A06F0">
        <w:rPr>
          <w:rFonts w:cstheme="minorHAnsi"/>
          <w:sz w:val="24"/>
          <w:szCs w:val="24"/>
        </w:rPr>
        <w:t xml:space="preserve">ontractors is </w:t>
      </w:r>
      <w:r w:rsidR="00083368">
        <w:rPr>
          <w:rFonts w:cstheme="minorHAnsi"/>
          <w:u w:val="single"/>
        </w:rPr>
        <w:t>one</w:t>
      </w:r>
      <w:r w:rsidR="00621FE5" w:rsidRPr="002A06F0">
        <w:rPr>
          <w:rFonts w:cstheme="minorHAnsi"/>
          <w:u w:val="single"/>
        </w:rPr>
        <w:t>.</w:t>
      </w:r>
      <w:r w:rsidR="00AE1534" w:rsidRPr="002A06F0">
        <w:rPr>
          <w:rFonts w:cstheme="minorHAnsi"/>
          <w:sz w:val="24"/>
          <w:szCs w:val="24"/>
        </w:rPr>
        <w:t xml:space="preserve"> </w:t>
      </w:r>
    </w:p>
    <w:p w14:paraId="0053C8C7" w14:textId="6B8F3D13" w:rsidR="005E2293" w:rsidRPr="005E2293" w:rsidRDefault="00926685" w:rsidP="005E2293">
      <w:pPr>
        <w:pStyle w:val="ListParagraph"/>
        <w:numPr>
          <w:ilvl w:val="0"/>
          <w:numId w:val="1"/>
        </w:numPr>
        <w:rPr>
          <w:sz w:val="24"/>
          <w:szCs w:val="24"/>
        </w:rPr>
      </w:pPr>
      <w:r w:rsidRPr="005E2293">
        <w:rPr>
          <w:rFonts w:cstheme="minorHAnsi"/>
          <w:b/>
          <w:bCs/>
          <w:sz w:val="24"/>
          <w:szCs w:val="24"/>
        </w:rPr>
        <w:t>Adding Contractors after initial Contract Award</w:t>
      </w:r>
      <w:r w:rsidR="00621FE5" w:rsidRPr="005E2293">
        <w:rPr>
          <w:rFonts w:cstheme="minorHAnsi"/>
          <w:b/>
          <w:bCs/>
          <w:sz w:val="24"/>
          <w:szCs w:val="24"/>
        </w:rPr>
        <w:t xml:space="preserve">: </w:t>
      </w:r>
      <w:r w:rsidR="005E2293" w:rsidRPr="005E2293">
        <w:rPr>
          <w:sz w:val="24"/>
          <w:szCs w:val="24"/>
        </w:rPr>
        <w:t>If, over the life of the Contract, the SSST determines that additional Contractors should be added, these may first be drawn from qualified companies that responded to this Bid but were not awarded contracts. If necessary to meet the requirements of the Commonwealth, the Bid may be reopened to obtain additional Quotes. This solicitation will allow for “rolling enrollment,” which means that proposals may be submitted and may be evaluated at any time after the initial deadline of the solicitation. DCR also reserves the right to suspend the review of additional submissions or close the solicitation for new responses entirely if it deems that the number of contractors awarded at that point adequately meets DCR’s needs and/or funding limitations.</w:t>
      </w:r>
    </w:p>
    <w:p w14:paraId="36EB73E6" w14:textId="77777777" w:rsidR="002E25B0" w:rsidRPr="002A06F0" w:rsidRDefault="00442E7F"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Entities Eligible to Use the Resulting Contract</w:t>
      </w:r>
    </w:p>
    <w:tbl>
      <w:tblPr>
        <w:tblStyle w:val="TableGrid"/>
        <w:tblW w:w="9625" w:type="dxa"/>
        <w:tblLook w:val="04A0" w:firstRow="1" w:lastRow="0" w:firstColumn="1" w:lastColumn="0" w:noHBand="0" w:noVBand="1"/>
      </w:tblPr>
      <w:tblGrid>
        <w:gridCol w:w="1874"/>
        <w:gridCol w:w="7751"/>
      </w:tblGrid>
      <w:tr w:rsidR="00442E7F" w:rsidRPr="002A06F0" w14:paraId="17EC5EC6" w14:textId="77777777" w:rsidTr="75FD4A5F">
        <w:trPr>
          <w:tblHeader/>
        </w:trPr>
        <w:tc>
          <w:tcPr>
            <w:tcW w:w="1874" w:type="dxa"/>
            <w:shd w:val="clear" w:color="auto" w:fill="C6D9F1" w:themeFill="text2" w:themeFillTint="33"/>
          </w:tcPr>
          <w:p w14:paraId="01CA1A0C" w14:textId="77777777" w:rsidR="00442E7F" w:rsidRPr="002A06F0" w:rsidRDefault="00A913C3" w:rsidP="00E87E0A">
            <w:pPr>
              <w:jc w:val="center"/>
              <w:rPr>
                <w:rFonts w:cstheme="minorHAnsi"/>
                <w:b/>
                <w:bCs/>
                <w:sz w:val="24"/>
                <w:szCs w:val="24"/>
              </w:rPr>
            </w:pPr>
            <w:r w:rsidRPr="002A06F0">
              <w:rPr>
                <w:rFonts w:cstheme="minorHAnsi"/>
                <w:b/>
                <w:bCs/>
                <w:sz w:val="24"/>
                <w:szCs w:val="24"/>
              </w:rPr>
              <w:t xml:space="preserve">Check </w:t>
            </w:r>
            <w:r w:rsidR="00442E7F" w:rsidRPr="002A06F0">
              <w:rPr>
                <w:rFonts w:cstheme="minorHAnsi"/>
                <w:b/>
                <w:bCs/>
                <w:sz w:val="24"/>
                <w:szCs w:val="24"/>
              </w:rPr>
              <w:t>One (“X”):</w:t>
            </w:r>
          </w:p>
        </w:tc>
        <w:tc>
          <w:tcPr>
            <w:tcW w:w="7751" w:type="dxa"/>
            <w:shd w:val="clear" w:color="auto" w:fill="C6D9F1" w:themeFill="text2" w:themeFillTint="33"/>
          </w:tcPr>
          <w:p w14:paraId="4155E985" w14:textId="77777777" w:rsidR="00442E7F" w:rsidRPr="002A06F0" w:rsidRDefault="00442E7F" w:rsidP="00E87E0A">
            <w:pPr>
              <w:jc w:val="center"/>
              <w:rPr>
                <w:rFonts w:cstheme="minorHAnsi"/>
                <w:b/>
                <w:bCs/>
                <w:sz w:val="24"/>
                <w:szCs w:val="24"/>
              </w:rPr>
            </w:pPr>
            <w:r w:rsidRPr="002A06F0">
              <w:rPr>
                <w:rFonts w:cstheme="minorHAnsi"/>
                <w:b/>
                <w:bCs/>
                <w:sz w:val="24"/>
                <w:szCs w:val="24"/>
              </w:rPr>
              <w:t>Eligible Entities</w:t>
            </w:r>
          </w:p>
        </w:tc>
      </w:tr>
      <w:tr w:rsidR="00A913C3" w:rsidRPr="002A06F0" w14:paraId="22C67B48" w14:textId="77777777" w:rsidTr="75FD4A5F">
        <w:trPr>
          <w:trHeight w:val="1241"/>
          <w:tblHeader/>
        </w:trPr>
        <w:tc>
          <w:tcPr>
            <w:tcW w:w="1874" w:type="dxa"/>
            <w:vAlign w:val="center"/>
          </w:tcPr>
          <w:p w14:paraId="61FC9909" w14:textId="77777777" w:rsidR="00A913C3" w:rsidRPr="002A06F0" w:rsidRDefault="00A913C3" w:rsidP="00E87E0A">
            <w:pPr>
              <w:jc w:val="center"/>
              <w:rPr>
                <w:rFonts w:cstheme="minorHAnsi"/>
                <w:sz w:val="24"/>
                <w:szCs w:val="24"/>
              </w:rPr>
            </w:pPr>
            <w:r w:rsidRPr="002A06F0">
              <w:rPr>
                <w:rFonts w:cstheme="minorHAnsi"/>
                <w:sz w:val="28"/>
                <w:szCs w:val="28"/>
              </w:rPr>
              <w:fldChar w:fldCharType="begin">
                <w:ffData>
                  <w:name w:val="Check5"/>
                  <w:enabled/>
                  <w:calcOnExit w:val="0"/>
                  <w:checkBox>
                    <w:sizeAuto/>
                    <w:default w:val="0"/>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7751" w:type="dxa"/>
          </w:tcPr>
          <w:p w14:paraId="3287D692" w14:textId="77777777" w:rsidR="00A913C3" w:rsidRPr="002A06F0" w:rsidRDefault="00A913C3" w:rsidP="00E87E0A">
            <w:pPr>
              <w:rPr>
                <w:rFonts w:cstheme="minorHAnsi"/>
                <w:sz w:val="24"/>
                <w:szCs w:val="24"/>
              </w:rPr>
            </w:pPr>
            <w:bookmarkStart w:id="1" w:name="_Hlk83194811"/>
            <w:r w:rsidRPr="002A06F0">
              <w:rPr>
                <w:rFonts w:cstheme="minorHAnsi"/>
                <w:b/>
                <w:bCs/>
                <w:sz w:val="24"/>
                <w:szCs w:val="24"/>
              </w:rPr>
              <w:t xml:space="preserve">Limited User Contract – Restricted to Use by Defined Entities Only.  </w:t>
            </w:r>
            <w:bookmarkEnd w:id="1"/>
            <w:r w:rsidRPr="002A06F0">
              <w:rPr>
                <w:rFonts w:cstheme="minorHAnsi"/>
                <w:sz w:val="24"/>
                <w:szCs w:val="24"/>
              </w:rPr>
              <w:t>Any Contract(s) resulting from this Bid will be open for use by the issuing Purchasing Department and the following other entities:</w:t>
            </w:r>
          </w:p>
          <w:p w14:paraId="3D272BC2" w14:textId="15099075" w:rsidR="00A913C3" w:rsidRPr="002A06F0" w:rsidRDefault="00A913C3" w:rsidP="00E87E0A">
            <w:pPr>
              <w:pStyle w:val="ListParagraph"/>
              <w:numPr>
                <w:ilvl w:val="0"/>
                <w:numId w:val="8"/>
              </w:numPr>
              <w:rPr>
                <w:rFonts w:cstheme="minorHAnsi"/>
                <w:sz w:val="24"/>
                <w:szCs w:val="24"/>
              </w:rPr>
            </w:pPr>
          </w:p>
        </w:tc>
      </w:tr>
      <w:tr w:rsidR="00A913C3" w:rsidRPr="002A06F0" w14:paraId="06A599DE" w14:textId="77777777" w:rsidTr="75FD4A5F">
        <w:trPr>
          <w:trHeight w:val="449"/>
          <w:tblHeader/>
        </w:trPr>
        <w:tc>
          <w:tcPr>
            <w:tcW w:w="1874" w:type="dxa"/>
            <w:vAlign w:val="center"/>
          </w:tcPr>
          <w:p w14:paraId="33744FC6" w14:textId="04E9B676" w:rsidR="00A913C3" w:rsidRPr="002A06F0" w:rsidRDefault="00621FE5" w:rsidP="00E87E0A">
            <w:pPr>
              <w:jc w:val="center"/>
              <w:rPr>
                <w:rFonts w:cstheme="minorHAnsi"/>
                <w:sz w:val="24"/>
                <w:szCs w:val="24"/>
              </w:rPr>
            </w:pPr>
            <w:r w:rsidRPr="002A06F0">
              <w:rPr>
                <w:rFonts w:cstheme="minorHAnsi"/>
                <w:sz w:val="28"/>
                <w:szCs w:val="28"/>
              </w:rPr>
              <w:fldChar w:fldCharType="begin">
                <w:ffData>
                  <w:name w:val=""/>
                  <w:enabled/>
                  <w:calcOnExit w:val="0"/>
                  <w:checkBox>
                    <w:sizeAuto/>
                    <w:default w:val="1"/>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7751" w:type="dxa"/>
          </w:tcPr>
          <w:p w14:paraId="7EDD30C9" w14:textId="6B7391FC" w:rsidR="00A913C3" w:rsidRPr="002A06F0" w:rsidRDefault="00A913C3" w:rsidP="00E87E0A">
            <w:pPr>
              <w:spacing w:after="200"/>
              <w:rPr>
                <w:rFonts w:cstheme="minorHAnsi"/>
                <w:b/>
                <w:bCs/>
                <w:sz w:val="24"/>
                <w:szCs w:val="24"/>
              </w:rPr>
            </w:pPr>
            <w:bookmarkStart w:id="2" w:name="_Hlk83194755"/>
            <w:r w:rsidRPr="002A06F0">
              <w:rPr>
                <w:rFonts w:cstheme="minorHAnsi"/>
                <w:b/>
                <w:bCs/>
                <w:sz w:val="24"/>
                <w:szCs w:val="24"/>
              </w:rPr>
              <w:t>Limited User Contract – Restricted to Use by Issuing Entity Only.</w:t>
            </w:r>
            <w:r w:rsidR="3688D672" w:rsidRPr="002A06F0">
              <w:rPr>
                <w:rFonts w:cstheme="minorHAnsi"/>
                <w:b/>
                <w:bCs/>
                <w:sz w:val="24"/>
                <w:szCs w:val="24"/>
              </w:rPr>
              <w:t xml:space="preserve"> </w:t>
            </w:r>
            <w:bookmarkEnd w:id="2"/>
          </w:p>
        </w:tc>
      </w:tr>
    </w:tbl>
    <w:p w14:paraId="6C27B1F8"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Expected Duration of Contract (Initial Duration and any Options to Renew):</w:t>
      </w:r>
    </w:p>
    <w:tbl>
      <w:tblPr>
        <w:tblStyle w:val="TableGrid"/>
        <w:tblW w:w="6145" w:type="dxa"/>
        <w:tblInd w:w="1599" w:type="dxa"/>
        <w:tblLook w:val="04A0" w:firstRow="1" w:lastRow="0" w:firstColumn="1" w:lastColumn="0" w:noHBand="0" w:noVBand="1"/>
      </w:tblPr>
      <w:tblGrid>
        <w:gridCol w:w="1466"/>
        <w:gridCol w:w="2512"/>
        <w:gridCol w:w="2167"/>
      </w:tblGrid>
      <w:tr w:rsidR="00621FE5" w:rsidRPr="002A06F0" w14:paraId="5B4A7F85" w14:textId="77777777" w:rsidTr="005E2293">
        <w:trPr>
          <w:tblHeader/>
        </w:trPr>
        <w:tc>
          <w:tcPr>
            <w:tcW w:w="1466" w:type="dxa"/>
            <w:vAlign w:val="center"/>
          </w:tcPr>
          <w:p w14:paraId="49E37666" w14:textId="77777777" w:rsidR="00621FE5" w:rsidRPr="002A06F0" w:rsidRDefault="00621FE5" w:rsidP="00E87E0A">
            <w:pPr>
              <w:jc w:val="center"/>
              <w:rPr>
                <w:rFonts w:cstheme="minorHAnsi"/>
                <w:b/>
                <w:bCs/>
                <w:sz w:val="24"/>
                <w:szCs w:val="24"/>
              </w:rPr>
            </w:pPr>
            <w:r w:rsidRPr="002A06F0">
              <w:rPr>
                <w:rFonts w:cstheme="minorHAnsi"/>
                <w:b/>
                <w:bCs/>
                <w:sz w:val="24"/>
                <w:szCs w:val="24"/>
              </w:rPr>
              <w:lastRenderedPageBreak/>
              <w:t>Contract Duration</w:t>
            </w:r>
          </w:p>
        </w:tc>
        <w:tc>
          <w:tcPr>
            <w:tcW w:w="2512" w:type="dxa"/>
            <w:tcBorders>
              <w:bottom w:val="single" w:sz="4" w:space="0" w:color="auto"/>
            </w:tcBorders>
            <w:vAlign w:val="center"/>
          </w:tcPr>
          <w:p w14:paraId="3641F1E9" w14:textId="77777777" w:rsidR="00621FE5" w:rsidRPr="002A06F0" w:rsidRDefault="00621FE5" w:rsidP="00E87E0A">
            <w:pPr>
              <w:jc w:val="center"/>
              <w:rPr>
                <w:rFonts w:cstheme="minorHAnsi"/>
                <w:b/>
                <w:bCs/>
                <w:sz w:val="24"/>
                <w:szCs w:val="24"/>
              </w:rPr>
            </w:pPr>
            <w:r w:rsidRPr="002A06F0">
              <w:rPr>
                <w:rFonts w:cstheme="minorHAnsi"/>
                <w:b/>
                <w:bCs/>
                <w:sz w:val="24"/>
                <w:szCs w:val="24"/>
              </w:rPr>
              <w:t>Number of Options</w:t>
            </w:r>
          </w:p>
        </w:tc>
        <w:tc>
          <w:tcPr>
            <w:tcW w:w="2167" w:type="dxa"/>
            <w:vAlign w:val="center"/>
          </w:tcPr>
          <w:p w14:paraId="1AEA3CBB" w14:textId="77777777" w:rsidR="00621FE5" w:rsidRPr="002A06F0" w:rsidRDefault="00621FE5" w:rsidP="00E87E0A">
            <w:pPr>
              <w:jc w:val="center"/>
              <w:rPr>
                <w:rFonts w:cstheme="minorHAnsi"/>
                <w:b/>
                <w:bCs/>
                <w:sz w:val="24"/>
                <w:szCs w:val="24"/>
              </w:rPr>
            </w:pPr>
            <w:r w:rsidRPr="002A06F0">
              <w:rPr>
                <w:rFonts w:cstheme="minorHAnsi"/>
                <w:b/>
                <w:bCs/>
                <w:sz w:val="24"/>
                <w:szCs w:val="24"/>
              </w:rPr>
              <w:t>Number of Years/Months</w:t>
            </w:r>
          </w:p>
        </w:tc>
      </w:tr>
      <w:tr w:rsidR="00621FE5" w:rsidRPr="002A06F0" w14:paraId="405804E1" w14:textId="77777777" w:rsidTr="005E2293">
        <w:trPr>
          <w:tblHeader/>
        </w:trPr>
        <w:tc>
          <w:tcPr>
            <w:tcW w:w="1466" w:type="dxa"/>
          </w:tcPr>
          <w:p w14:paraId="540AEADB" w14:textId="77777777" w:rsidR="00621FE5" w:rsidRPr="002A06F0" w:rsidRDefault="00621FE5" w:rsidP="00E87E0A">
            <w:pPr>
              <w:rPr>
                <w:rFonts w:cstheme="minorHAnsi"/>
                <w:b/>
                <w:bCs/>
                <w:sz w:val="24"/>
                <w:szCs w:val="24"/>
              </w:rPr>
            </w:pPr>
            <w:r w:rsidRPr="002A06F0">
              <w:rPr>
                <w:rFonts w:cstheme="minorHAnsi"/>
                <w:b/>
                <w:bCs/>
                <w:sz w:val="24"/>
                <w:szCs w:val="24"/>
              </w:rPr>
              <w:t>Initial Duration</w:t>
            </w:r>
          </w:p>
        </w:tc>
        <w:tc>
          <w:tcPr>
            <w:tcW w:w="2512" w:type="dxa"/>
            <w:shd w:val="clear" w:color="auto" w:fill="808080" w:themeFill="background1" w:themeFillShade="80"/>
          </w:tcPr>
          <w:p w14:paraId="41E0AFB8" w14:textId="77777777" w:rsidR="00621FE5" w:rsidRPr="002A06F0" w:rsidRDefault="00621FE5" w:rsidP="00E87E0A">
            <w:pPr>
              <w:rPr>
                <w:rFonts w:cstheme="minorHAnsi"/>
                <w:b/>
                <w:bCs/>
                <w:sz w:val="24"/>
                <w:szCs w:val="24"/>
                <w:u w:val="single"/>
              </w:rPr>
            </w:pPr>
          </w:p>
        </w:tc>
        <w:tc>
          <w:tcPr>
            <w:tcW w:w="2167" w:type="dxa"/>
          </w:tcPr>
          <w:p w14:paraId="63C20FB7" w14:textId="7DC17278" w:rsidR="00621FE5" w:rsidRPr="002A06F0" w:rsidRDefault="00083368" w:rsidP="00E87E0A">
            <w:pPr>
              <w:jc w:val="center"/>
              <w:rPr>
                <w:rFonts w:cstheme="minorHAnsi"/>
                <w:b/>
                <w:bCs/>
                <w:sz w:val="24"/>
                <w:szCs w:val="24"/>
              </w:rPr>
            </w:pPr>
            <w:r>
              <w:rPr>
                <w:rFonts w:cstheme="minorHAnsi"/>
                <w:b/>
                <w:bCs/>
                <w:sz w:val="24"/>
                <w:szCs w:val="24"/>
              </w:rPr>
              <w:t>4</w:t>
            </w:r>
            <w:r w:rsidR="00621FE5" w:rsidRPr="002A06F0">
              <w:rPr>
                <w:rFonts w:cstheme="minorHAnsi"/>
                <w:b/>
                <w:bCs/>
                <w:sz w:val="24"/>
                <w:szCs w:val="24"/>
              </w:rPr>
              <w:t xml:space="preserve"> years</w:t>
            </w:r>
          </w:p>
        </w:tc>
      </w:tr>
      <w:tr w:rsidR="00621FE5" w:rsidRPr="002A06F0" w14:paraId="045BB562" w14:textId="77777777" w:rsidTr="005E2293">
        <w:trPr>
          <w:tblHeader/>
        </w:trPr>
        <w:tc>
          <w:tcPr>
            <w:tcW w:w="1466" w:type="dxa"/>
          </w:tcPr>
          <w:p w14:paraId="0BBFFD6A" w14:textId="77777777" w:rsidR="00621FE5" w:rsidRPr="002A06F0" w:rsidRDefault="00621FE5" w:rsidP="00E87E0A">
            <w:pPr>
              <w:rPr>
                <w:rFonts w:cstheme="minorHAnsi"/>
                <w:b/>
                <w:bCs/>
                <w:sz w:val="24"/>
                <w:szCs w:val="24"/>
              </w:rPr>
            </w:pPr>
            <w:r w:rsidRPr="002A06F0">
              <w:rPr>
                <w:rFonts w:cstheme="minorHAnsi"/>
                <w:b/>
                <w:bCs/>
                <w:sz w:val="24"/>
                <w:szCs w:val="24"/>
              </w:rPr>
              <w:t>Renewal Options</w:t>
            </w:r>
          </w:p>
        </w:tc>
        <w:tc>
          <w:tcPr>
            <w:tcW w:w="2512" w:type="dxa"/>
            <w:tcBorders>
              <w:bottom w:val="single" w:sz="4" w:space="0" w:color="auto"/>
            </w:tcBorders>
          </w:tcPr>
          <w:p w14:paraId="5F697E88" w14:textId="1D19794C" w:rsidR="00621FE5" w:rsidRPr="00974F64" w:rsidRDefault="00974F64" w:rsidP="00974F64">
            <w:pPr>
              <w:jc w:val="center"/>
              <w:rPr>
                <w:rFonts w:cstheme="minorHAnsi"/>
                <w:b/>
                <w:bCs/>
                <w:sz w:val="24"/>
                <w:szCs w:val="24"/>
              </w:rPr>
            </w:pPr>
            <w:r w:rsidRPr="00974F64">
              <w:rPr>
                <w:rFonts w:cstheme="minorHAnsi"/>
                <w:b/>
                <w:bCs/>
                <w:sz w:val="24"/>
                <w:szCs w:val="24"/>
              </w:rPr>
              <w:t>0</w:t>
            </w:r>
          </w:p>
        </w:tc>
        <w:tc>
          <w:tcPr>
            <w:tcW w:w="2167" w:type="dxa"/>
          </w:tcPr>
          <w:p w14:paraId="6D281BFE" w14:textId="754F1EE4" w:rsidR="00621FE5" w:rsidRPr="00974F64" w:rsidRDefault="00974F64" w:rsidP="00974F64">
            <w:pPr>
              <w:jc w:val="center"/>
              <w:rPr>
                <w:rFonts w:cstheme="minorHAnsi"/>
                <w:b/>
                <w:bCs/>
                <w:sz w:val="24"/>
                <w:szCs w:val="24"/>
              </w:rPr>
            </w:pPr>
            <w:r w:rsidRPr="00974F64">
              <w:rPr>
                <w:rFonts w:cstheme="minorHAnsi"/>
                <w:b/>
                <w:bCs/>
                <w:sz w:val="24"/>
                <w:szCs w:val="24"/>
              </w:rPr>
              <w:t>0</w:t>
            </w:r>
          </w:p>
        </w:tc>
      </w:tr>
      <w:tr w:rsidR="00621FE5" w:rsidRPr="002A06F0" w14:paraId="525D2107" w14:textId="77777777" w:rsidTr="005E2293">
        <w:trPr>
          <w:tblHeader/>
        </w:trPr>
        <w:tc>
          <w:tcPr>
            <w:tcW w:w="1466" w:type="dxa"/>
          </w:tcPr>
          <w:p w14:paraId="4D4A3217" w14:textId="77777777" w:rsidR="00621FE5" w:rsidRPr="002A06F0" w:rsidRDefault="00621FE5" w:rsidP="00E87E0A">
            <w:pPr>
              <w:rPr>
                <w:rFonts w:cstheme="minorHAnsi"/>
                <w:b/>
                <w:bCs/>
                <w:sz w:val="24"/>
                <w:szCs w:val="24"/>
              </w:rPr>
            </w:pPr>
            <w:r w:rsidRPr="002A06F0">
              <w:rPr>
                <w:rFonts w:cstheme="minorHAnsi"/>
                <w:b/>
                <w:bCs/>
                <w:sz w:val="24"/>
                <w:szCs w:val="24"/>
              </w:rPr>
              <w:t>Total Maximum Contract Duration</w:t>
            </w:r>
          </w:p>
        </w:tc>
        <w:tc>
          <w:tcPr>
            <w:tcW w:w="2512" w:type="dxa"/>
            <w:shd w:val="clear" w:color="auto" w:fill="808080" w:themeFill="background1" w:themeFillShade="80"/>
          </w:tcPr>
          <w:p w14:paraId="32706CC1" w14:textId="77777777" w:rsidR="00621FE5" w:rsidRPr="002A06F0" w:rsidRDefault="00621FE5" w:rsidP="00E87E0A">
            <w:pPr>
              <w:rPr>
                <w:rFonts w:cstheme="minorHAnsi"/>
                <w:b/>
                <w:bCs/>
                <w:sz w:val="24"/>
                <w:szCs w:val="24"/>
                <w:u w:val="single"/>
              </w:rPr>
            </w:pPr>
          </w:p>
        </w:tc>
        <w:tc>
          <w:tcPr>
            <w:tcW w:w="2167" w:type="dxa"/>
          </w:tcPr>
          <w:p w14:paraId="517B369B" w14:textId="77777777" w:rsidR="00F44A5F" w:rsidRPr="002A06F0" w:rsidRDefault="00F44A5F" w:rsidP="00E87E0A">
            <w:pPr>
              <w:jc w:val="center"/>
              <w:rPr>
                <w:rFonts w:cstheme="minorHAnsi"/>
                <w:b/>
                <w:bCs/>
                <w:sz w:val="24"/>
                <w:szCs w:val="24"/>
                <w:u w:val="single"/>
              </w:rPr>
            </w:pPr>
          </w:p>
          <w:p w14:paraId="1E08FE22" w14:textId="757FCD5B" w:rsidR="00621FE5" w:rsidRPr="002A06F0" w:rsidRDefault="00083368" w:rsidP="00E87E0A">
            <w:pPr>
              <w:jc w:val="center"/>
              <w:rPr>
                <w:rFonts w:cstheme="minorHAnsi"/>
                <w:b/>
                <w:bCs/>
                <w:sz w:val="24"/>
                <w:szCs w:val="24"/>
              </w:rPr>
            </w:pPr>
            <w:r>
              <w:rPr>
                <w:rFonts w:cstheme="minorHAnsi"/>
                <w:b/>
                <w:bCs/>
                <w:sz w:val="24"/>
                <w:szCs w:val="24"/>
              </w:rPr>
              <w:t>4</w:t>
            </w:r>
            <w:r w:rsidR="00621FE5" w:rsidRPr="002A06F0">
              <w:rPr>
                <w:rFonts w:cstheme="minorHAnsi"/>
                <w:b/>
                <w:bCs/>
                <w:sz w:val="24"/>
                <w:szCs w:val="24"/>
              </w:rPr>
              <w:t xml:space="preserve"> years</w:t>
            </w:r>
          </w:p>
        </w:tc>
      </w:tr>
    </w:tbl>
    <w:p w14:paraId="59C8EB06" w14:textId="77777777" w:rsidR="007D194F" w:rsidRPr="002A06F0" w:rsidRDefault="007D194F" w:rsidP="00E87E0A">
      <w:pPr>
        <w:spacing w:line="240" w:lineRule="auto"/>
        <w:rPr>
          <w:rFonts w:cstheme="minorHAnsi"/>
          <w:sz w:val="24"/>
          <w:szCs w:val="24"/>
        </w:rPr>
      </w:pPr>
    </w:p>
    <w:p w14:paraId="0BED2B16" w14:textId="095370FD"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Anticipated Expenditures, Funding</w:t>
      </w:r>
      <w:r w:rsidR="005C7A03" w:rsidRPr="002A06F0">
        <w:rPr>
          <w:rFonts w:cstheme="minorHAnsi"/>
          <w:b/>
          <w:bCs/>
          <w:sz w:val="24"/>
          <w:szCs w:val="24"/>
          <w:u w:val="single"/>
        </w:rPr>
        <w:t>,</w:t>
      </w:r>
      <w:r w:rsidRPr="002A06F0">
        <w:rPr>
          <w:rFonts w:cstheme="minorHAnsi"/>
          <w:b/>
          <w:bCs/>
          <w:sz w:val="24"/>
          <w:szCs w:val="24"/>
          <w:u w:val="single"/>
        </w:rPr>
        <w:t xml:space="preserve"> or Compensation:</w:t>
      </w:r>
    </w:p>
    <w:p w14:paraId="249A9FAB" w14:textId="2097A635" w:rsidR="002E25B0" w:rsidRPr="002A06F0" w:rsidRDefault="002E25B0" w:rsidP="00E87E0A">
      <w:pPr>
        <w:spacing w:line="240" w:lineRule="auto"/>
        <w:rPr>
          <w:rFonts w:cstheme="minorHAnsi"/>
          <w:sz w:val="24"/>
          <w:szCs w:val="24"/>
          <w:u w:val="single"/>
        </w:rPr>
      </w:pPr>
      <w:r w:rsidRPr="002A06F0">
        <w:rPr>
          <w:rFonts w:cstheme="minorHAnsi"/>
          <w:sz w:val="24"/>
          <w:szCs w:val="24"/>
        </w:rPr>
        <w:t>Estimated Value of Procurement:</w:t>
      </w:r>
      <w:r w:rsidR="00F62881" w:rsidRPr="002A06F0">
        <w:rPr>
          <w:rFonts w:cstheme="minorHAnsi"/>
          <w:sz w:val="24"/>
          <w:szCs w:val="24"/>
        </w:rPr>
        <w:t xml:space="preserve">   </w:t>
      </w:r>
      <w:r w:rsidR="0006147C" w:rsidRPr="002A06F0">
        <w:rPr>
          <w:rFonts w:cstheme="minorHAnsi"/>
          <w:sz w:val="24"/>
          <w:szCs w:val="24"/>
        </w:rPr>
        <w:t>$</w:t>
      </w:r>
      <w:r w:rsidR="00980473" w:rsidRPr="00980473">
        <w:rPr>
          <w:rFonts w:cstheme="minorHAnsi"/>
          <w:sz w:val="24"/>
          <w:szCs w:val="24"/>
          <w:u w:val="single"/>
        </w:rPr>
        <w:t>12</w:t>
      </w:r>
      <w:r w:rsidR="00F13145">
        <w:rPr>
          <w:rFonts w:cstheme="minorHAnsi"/>
          <w:sz w:val="24"/>
          <w:szCs w:val="24"/>
          <w:u w:val="single"/>
        </w:rPr>
        <w:t>8</w:t>
      </w:r>
      <w:r w:rsidR="00F44A5F" w:rsidRPr="002A06F0">
        <w:rPr>
          <w:rFonts w:cstheme="minorHAnsi"/>
          <w:u w:val="single"/>
        </w:rPr>
        <w:t>,000.00</w:t>
      </w:r>
      <w:r w:rsidR="00134234" w:rsidRPr="002A06F0">
        <w:rPr>
          <w:rFonts w:cstheme="minorHAnsi"/>
          <w:sz w:val="24"/>
          <w:szCs w:val="24"/>
        </w:rPr>
        <w:t xml:space="preserve"> </w:t>
      </w:r>
    </w:p>
    <w:p w14:paraId="32282F58" w14:textId="7B251CAC"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Contract Performance and Business Specifications:</w:t>
      </w:r>
      <w:r w:rsidR="008A5D6B" w:rsidRPr="002A06F0">
        <w:rPr>
          <w:rFonts w:cstheme="minorHAnsi"/>
          <w:sz w:val="24"/>
          <w:szCs w:val="24"/>
        </w:rPr>
        <w:t xml:space="preserve"> </w:t>
      </w:r>
    </w:p>
    <w:p w14:paraId="4AAD1730" w14:textId="0FD7E360" w:rsidR="008A5D6B" w:rsidRPr="00980473" w:rsidRDefault="002E25B0" w:rsidP="00E87E0A">
      <w:pPr>
        <w:spacing w:line="240" w:lineRule="auto"/>
        <w:rPr>
          <w:rFonts w:cstheme="minorHAnsi"/>
          <w:sz w:val="24"/>
          <w:szCs w:val="24"/>
        </w:rPr>
      </w:pPr>
      <w:r w:rsidRPr="00980473">
        <w:rPr>
          <w:rFonts w:cstheme="minorHAnsi"/>
          <w:sz w:val="24"/>
          <w:szCs w:val="24"/>
        </w:rPr>
        <w:t xml:space="preserve">Scope of Services: </w:t>
      </w:r>
    </w:p>
    <w:p w14:paraId="2062B3CF" w14:textId="457F57FA"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The DCR is requesting bids to provide Jet Ice painting of 6 full size skating rinks and possibly two small rinks.  All large rinks will have lines, circles and goal creases painted to USA Hockey standards. Contractor will install the DCR logo on all large rink surfaces</w:t>
      </w:r>
      <w:r w:rsidR="00B24E3D" w:rsidRPr="00FB00EB">
        <w:rPr>
          <w:rFonts w:asciiTheme="minorHAnsi" w:eastAsiaTheme="minorHAnsi" w:hAnsiTheme="minorHAnsi" w:cstheme="minorHAnsi"/>
          <w:sz w:val="24"/>
          <w:szCs w:val="24"/>
        </w:rPr>
        <w:t xml:space="preserve"> as well as an Orange #151 modified look-up line.</w:t>
      </w:r>
      <w:r w:rsidRPr="00FB00EB">
        <w:rPr>
          <w:rFonts w:asciiTheme="minorHAnsi" w:eastAsiaTheme="minorHAnsi" w:hAnsiTheme="minorHAnsi" w:cstheme="minorHAnsi"/>
          <w:sz w:val="24"/>
          <w:szCs w:val="24"/>
        </w:rPr>
        <w:t xml:space="preserve"> The two small rinks will have ice surfaces painted white only, without the USA Hockey lines. </w:t>
      </w:r>
    </w:p>
    <w:p w14:paraId="2948A4C9" w14:textId="77777777" w:rsidR="00B24E3D" w:rsidRPr="00974F64" w:rsidRDefault="00B24E3D" w:rsidP="00974F64">
      <w:pPr>
        <w:pStyle w:val="NoSpacing"/>
        <w:rPr>
          <w14:shadow w14:blurRad="50800" w14:dist="38100" w14:dir="2700000" w14:sx="100000" w14:sy="100000" w14:kx="0" w14:ky="0" w14:algn="tl">
            <w14:srgbClr w14:val="000000">
              <w14:alpha w14:val="60000"/>
            </w14:srgbClr>
          </w14:shadow>
        </w:rPr>
      </w:pPr>
    </w:p>
    <w:p w14:paraId="54D7E9A6" w14:textId="7FD6858B"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 xml:space="preserve">Ice painting will be performed during normal business hours whenever possible, Monday through Friday and from </w:t>
      </w:r>
      <w:smartTag w:uri="urn:schemas-microsoft-com:office:smarttags" w:element="time">
        <w:smartTagPr>
          <w:attr w:name="Minute" w:val="30"/>
          <w:attr w:name="Hour" w:val="6"/>
        </w:smartTagPr>
        <w:r w:rsidRPr="00FB00EB">
          <w:rPr>
            <w:rFonts w:asciiTheme="minorHAnsi" w:eastAsiaTheme="minorHAnsi" w:hAnsiTheme="minorHAnsi" w:cstheme="minorHAnsi"/>
            <w:sz w:val="24"/>
            <w:szCs w:val="24"/>
          </w:rPr>
          <w:t>6:30am</w:t>
        </w:r>
      </w:smartTag>
      <w:r w:rsidRPr="00FB00EB">
        <w:rPr>
          <w:rFonts w:asciiTheme="minorHAnsi" w:eastAsiaTheme="minorHAnsi" w:hAnsiTheme="minorHAnsi" w:cstheme="minorHAnsi"/>
          <w:sz w:val="24"/>
          <w:szCs w:val="24"/>
        </w:rPr>
        <w:t xml:space="preserve"> until </w:t>
      </w:r>
      <w:smartTag w:uri="urn:schemas-microsoft-com:office:smarttags" w:element="time">
        <w:smartTagPr>
          <w:attr w:name="Minute" w:val="30"/>
          <w:attr w:name="Hour" w:val="23"/>
        </w:smartTagPr>
        <w:r w:rsidRPr="00FB00EB">
          <w:rPr>
            <w:rFonts w:asciiTheme="minorHAnsi" w:eastAsiaTheme="minorHAnsi" w:hAnsiTheme="minorHAnsi" w:cstheme="minorHAnsi"/>
            <w:sz w:val="24"/>
            <w:szCs w:val="24"/>
          </w:rPr>
          <w:t>11:30pm</w:t>
        </w:r>
      </w:smartTag>
      <w:r w:rsidRPr="00FB00EB">
        <w:rPr>
          <w:rFonts w:asciiTheme="minorHAnsi" w:eastAsiaTheme="minorHAnsi" w:hAnsiTheme="minorHAnsi" w:cstheme="minorHAnsi"/>
          <w:sz w:val="24"/>
          <w:szCs w:val="24"/>
        </w:rPr>
        <w:t xml:space="preserve"> on Saturday and Sunday as scheduled by DCR.</w:t>
      </w:r>
    </w:p>
    <w:p w14:paraId="02F38EFD" w14:textId="77777777" w:rsidR="002E33FF" w:rsidRDefault="002E33FF" w:rsidP="00974F64">
      <w:pPr>
        <w:pStyle w:val="NoSpacing"/>
        <w:rPr>
          <w:rFonts w:asciiTheme="minorHAnsi" w:eastAsiaTheme="minorHAnsi" w:hAnsiTheme="minorHAnsi" w:cstheme="minorHAnsi"/>
          <w:sz w:val="24"/>
          <w:szCs w:val="24"/>
        </w:rPr>
      </w:pPr>
    </w:p>
    <w:p w14:paraId="7A2B7578" w14:textId="0DC969FC"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 xml:space="preserve">A list of rinks is printed below; additional rinks may be added or removed from this schedule during the life of this contract. </w:t>
      </w:r>
    </w:p>
    <w:p w14:paraId="70467992" w14:textId="77777777" w:rsidR="00980473" w:rsidRPr="00FB00EB" w:rsidRDefault="00980473" w:rsidP="00974F64">
      <w:pPr>
        <w:pStyle w:val="NoSpacing"/>
        <w:rPr>
          <w:rFonts w:asciiTheme="minorHAnsi" w:eastAsiaTheme="minorHAnsi" w:hAnsiTheme="minorHAnsi" w:cstheme="minorHAnsi"/>
          <w:sz w:val="24"/>
          <w:szCs w:val="24"/>
        </w:rPr>
      </w:pPr>
    </w:p>
    <w:p w14:paraId="5AB2D557"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The DCR will provide two staff (with hoses) who will assist the vendor in sealing the painted ice surface.  In addition, there will be a DCR supervisor on duty at each rink during the ice painting operation.</w:t>
      </w:r>
    </w:p>
    <w:p w14:paraId="52975D09" w14:textId="77777777" w:rsidR="00B24E3D" w:rsidRPr="00FB00EB" w:rsidRDefault="00B24E3D" w:rsidP="00974F64">
      <w:pPr>
        <w:pStyle w:val="NoSpacing"/>
        <w:rPr>
          <w:rFonts w:asciiTheme="minorHAnsi" w:eastAsiaTheme="minorHAnsi" w:hAnsiTheme="minorHAnsi" w:cstheme="minorHAnsi"/>
          <w:sz w:val="24"/>
          <w:szCs w:val="24"/>
        </w:rPr>
      </w:pPr>
    </w:p>
    <w:p w14:paraId="776272BC" w14:textId="0D24A9EB"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 xml:space="preserve">Contractor must provide proof of the following liability insurance: </w:t>
      </w:r>
    </w:p>
    <w:p w14:paraId="16D88245"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Property Damage - $250,000/event and $500,000 collectively</w:t>
      </w:r>
    </w:p>
    <w:p w14:paraId="0B0A612B"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Personal Injury - $250,000/death or injury to one person and $500,000/more than one person</w:t>
      </w:r>
    </w:p>
    <w:p w14:paraId="07E9B836" w14:textId="77777777" w:rsidR="002E33FF" w:rsidRPr="00974F64" w:rsidRDefault="002E33FF" w:rsidP="00974F64">
      <w:pPr>
        <w:pStyle w:val="NoSpacing"/>
        <w:rPr>
          <w14:shadow w14:blurRad="50800" w14:dist="38100" w14:dir="2700000" w14:sx="100000" w14:sy="100000" w14:kx="0" w14:ky="0" w14:algn="tl">
            <w14:srgbClr w14:val="000000">
              <w14:alpha w14:val="60000"/>
            </w14:srgbClr>
          </w14:shadow>
        </w:rPr>
      </w:pPr>
    </w:p>
    <w:p w14:paraId="7D45FF3E"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DCR STAFF WILL PREPARE THE SKATING RINK SURFACE AS FOLLOWS:</w:t>
      </w:r>
    </w:p>
    <w:p w14:paraId="015DD7C7"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Cleaning, cooling and sealing the skating rink bed.</w:t>
      </w:r>
    </w:p>
    <w:p w14:paraId="082B904A"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Bringing compressor return lines down to 15 degrees.</w:t>
      </w:r>
    </w:p>
    <w:p w14:paraId="0A4B13B2"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Laying a minimum of ¼” of ice prior to paint application.</w:t>
      </w:r>
    </w:p>
    <w:p w14:paraId="7D3F441A" w14:textId="77777777" w:rsidR="00980473" w:rsidRPr="00FB00EB" w:rsidRDefault="00980473" w:rsidP="00974F64">
      <w:pPr>
        <w:pStyle w:val="NoSpacing"/>
        <w:rPr>
          <w:rFonts w:asciiTheme="minorHAnsi" w:eastAsiaTheme="minorHAnsi" w:hAnsiTheme="minorHAnsi" w:cstheme="minorHAnsi"/>
          <w:sz w:val="24"/>
          <w:szCs w:val="24"/>
        </w:rPr>
      </w:pPr>
    </w:p>
    <w:p w14:paraId="7F2496FC" w14:textId="0CF4884E" w:rsidR="00980473" w:rsidRPr="00FB00EB" w:rsidRDefault="002E33FF"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CONTRACTORS</w:t>
      </w:r>
      <w:r w:rsidR="00980473" w:rsidRPr="00FB00EB">
        <w:rPr>
          <w:rFonts w:asciiTheme="minorHAnsi" w:eastAsiaTheme="minorHAnsi" w:hAnsiTheme="minorHAnsi" w:cstheme="minorHAnsi"/>
          <w:sz w:val="24"/>
          <w:szCs w:val="24"/>
        </w:rPr>
        <w:t xml:space="preserve"> WILL PROVIDE THE FOLLOWING SERVICES:</w:t>
      </w:r>
    </w:p>
    <w:p w14:paraId="39C13B9B"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Spraying a coat of white “jet ice” or equal over an existing ice surface.  The application is to consist of eight 45 lb. boxes of “jet ice” or equal for the larger rink surfaces and two 45 lb. boxes for the smaller rink surfaces.  All the empty paint boxes are to be left with the DCR supervisor on duty at each rink.</w:t>
      </w:r>
    </w:p>
    <w:p w14:paraId="45187F1A" w14:textId="47E5B198"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 xml:space="preserve">Sealing the “jet ice” or equal application with a water/ice coating. DCR staff will </w:t>
      </w:r>
      <w:proofErr w:type="gramStart"/>
      <w:r w:rsidR="0080733D" w:rsidRPr="00FB00EB">
        <w:rPr>
          <w:rFonts w:asciiTheme="minorHAnsi" w:eastAsiaTheme="minorHAnsi" w:hAnsiTheme="minorHAnsi" w:cstheme="minorHAnsi"/>
          <w:sz w:val="24"/>
          <w:szCs w:val="24"/>
        </w:rPr>
        <w:t>assist</w:t>
      </w:r>
      <w:proofErr w:type="gramEnd"/>
      <w:r w:rsidRPr="00FB00EB">
        <w:rPr>
          <w:rFonts w:asciiTheme="minorHAnsi" w:eastAsiaTheme="minorHAnsi" w:hAnsiTheme="minorHAnsi" w:cstheme="minorHAnsi"/>
          <w:sz w:val="24"/>
          <w:szCs w:val="24"/>
        </w:rPr>
        <w:t>.</w:t>
      </w:r>
    </w:p>
    <w:p w14:paraId="57D0E176"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 xml:space="preserve">Measuring, laying out and painting all required red </w:t>
      </w:r>
      <w:proofErr w:type="gramStart"/>
      <w:r w:rsidRPr="00FB00EB">
        <w:rPr>
          <w:rFonts w:asciiTheme="minorHAnsi" w:eastAsiaTheme="minorHAnsi" w:hAnsiTheme="minorHAnsi" w:cstheme="minorHAnsi"/>
          <w:sz w:val="24"/>
          <w:szCs w:val="24"/>
        </w:rPr>
        <w:t>line</w:t>
      </w:r>
      <w:proofErr w:type="gramEnd"/>
      <w:r w:rsidRPr="00FB00EB">
        <w:rPr>
          <w:rFonts w:asciiTheme="minorHAnsi" w:eastAsiaTheme="minorHAnsi" w:hAnsiTheme="minorHAnsi" w:cstheme="minorHAnsi"/>
          <w:sz w:val="24"/>
          <w:szCs w:val="24"/>
        </w:rPr>
        <w:t xml:space="preserve">, blue </w:t>
      </w:r>
      <w:proofErr w:type="gramStart"/>
      <w:r w:rsidRPr="00FB00EB">
        <w:rPr>
          <w:rFonts w:asciiTheme="minorHAnsi" w:eastAsiaTheme="minorHAnsi" w:hAnsiTheme="minorHAnsi" w:cstheme="minorHAnsi"/>
          <w:sz w:val="24"/>
          <w:szCs w:val="24"/>
        </w:rPr>
        <w:t>line</w:t>
      </w:r>
      <w:proofErr w:type="gramEnd"/>
      <w:r w:rsidRPr="00FB00EB">
        <w:rPr>
          <w:rFonts w:asciiTheme="minorHAnsi" w:eastAsiaTheme="minorHAnsi" w:hAnsiTheme="minorHAnsi" w:cstheme="minorHAnsi"/>
          <w:sz w:val="24"/>
          <w:szCs w:val="24"/>
        </w:rPr>
        <w:t xml:space="preserve">, circles and goal crease areas as per USA Hockey rink standards. </w:t>
      </w:r>
    </w:p>
    <w:p w14:paraId="03663D9E" w14:textId="76EB7461"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 xml:space="preserve">Sealing the painted ice surface with up to a ¼” of water/ice coating. DCR staff will </w:t>
      </w:r>
      <w:proofErr w:type="gramStart"/>
      <w:r w:rsidRPr="00FB00EB">
        <w:rPr>
          <w:rFonts w:asciiTheme="minorHAnsi" w:eastAsiaTheme="minorHAnsi" w:hAnsiTheme="minorHAnsi" w:cstheme="minorHAnsi"/>
          <w:sz w:val="24"/>
          <w:szCs w:val="24"/>
        </w:rPr>
        <w:t>assist</w:t>
      </w:r>
      <w:proofErr w:type="gramEnd"/>
      <w:r w:rsidRPr="00FB00EB">
        <w:rPr>
          <w:rFonts w:asciiTheme="minorHAnsi" w:eastAsiaTheme="minorHAnsi" w:hAnsiTheme="minorHAnsi" w:cstheme="minorHAnsi"/>
          <w:sz w:val="24"/>
          <w:szCs w:val="24"/>
        </w:rPr>
        <w:t xml:space="preserve">. </w:t>
      </w:r>
    </w:p>
    <w:p w14:paraId="07EE3CCD" w14:textId="77777777" w:rsidR="00980473" w:rsidRPr="00974F64" w:rsidRDefault="00980473" w:rsidP="00974F64">
      <w:pPr>
        <w:pStyle w:val="NoSpacing"/>
        <w:rPr>
          <w14:shadow w14:blurRad="50800" w14:dist="38100" w14:dir="2700000" w14:sx="100000" w14:sy="100000" w14:kx="0" w14:ky="0" w14:algn="tl">
            <w14:srgbClr w14:val="000000">
              <w14:alpha w14:val="60000"/>
            </w14:srgbClr>
          </w14:shad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6"/>
      </w:tblGrid>
      <w:tr w:rsidR="00980473" w:rsidRPr="00974F64" w14:paraId="691D2FAC" w14:textId="77777777" w:rsidTr="00026C93">
        <w:trPr>
          <w:jc w:val="center"/>
        </w:trPr>
        <w:tc>
          <w:tcPr>
            <w:tcW w:w="0" w:type="auto"/>
          </w:tcPr>
          <w:p w14:paraId="599F2A3C" w14:textId="77777777" w:rsidR="00980473" w:rsidRPr="00FB00EB" w:rsidRDefault="00980473" w:rsidP="00974F64">
            <w:pPr>
              <w:pStyle w:val="NoSpacing"/>
              <w:rPr>
                <w:rFonts w:asciiTheme="minorHAnsi" w:eastAsiaTheme="minorHAnsi" w:hAnsiTheme="minorHAnsi" w:cstheme="minorHAnsi"/>
                <w:sz w:val="24"/>
                <w:szCs w:val="24"/>
              </w:rPr>
            </w:pPr>
          </w:p>
          <w:p w14:paraId="4A242E9E"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DCR Skating Rinks</w:t>
            </w:r>
          </w:p>
        </w:tc>
      </w:tr>
      <w:tr w:rsidR="00980473" w:rsidRPr="00974F64" w14:paraId="5DB9CC8F" w14:textId="77777777" w:rsidTr="00026C93">
        <w:trPr>
          <w:jc w:val="center"/>
        </w:trPr>
        <w:tc>
          <w:tcPr>
            <w:tcW w:w="0" w:type="auto"/>
          </w:tcPr>
          <w:p w14:paraId="1FBAD63E"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Devine Rink, Dorchester</w:t>
            </w:r>
          </w:p>
        </w:tc>
      </w:tr>
      <w:tr w:rsidR="00980473" w:rsidRPr="00974F64" w14:paraId="033E92B7" w14:textId="77777777" w:rsidTr="00026C93">
        <w:trPr>
          <w:jc w:val="center"/>
        </w:trPr>
        <w:tc>
          <w:tcPr>
            <w:tcW w:w="0" w:type="auto"/>
          </w:tcPr>
          <w:p w14:paraId="3BE96117"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Bajko Rink, Hyde Park</w:t>
            </w:r>
          </w:p>
        </w:tc>
      </w:tr>
      <w:tr w:rsidR="00980473" w:rsidRPr="00974F64" w14:paraId="1874B740" w14:textId="77777777" w:rsidTr="00026C93">
        <w:trPr>
          <w:jc w:val="center"/>
        </w:trPr>
        <w:tc>
          <w:tcPr>
            <w:tcW w:w="0" w:type="auto"/>
          </w:tcPr>
          <w:p w14:paraId="128F246A"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Reilly Rink, Brighton</w:t>
            </w:r>
          </w:p>
        </w:tc>
      </w:tr>
      <w:tr w:rsidR="00980473" w:rsidRPr="00974F64" w14:paraId="2C12BEAE" w14:textId="77777777" w:rsidTr="00026C93">
        <w:trPr>
          <w:jc w:val="center"/>
        </w:trPr>
        <w:tc>
          <w:tcPr>
            <w:tcW w:w="0" w:type="auto"/>
          </w:tcPr>
          <w:p w14:paraId="50A6DA55"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Murphy Rink, South Boston</w:t>
            </w:r>
          </w:p>
        </w:tc>
      </w:tr>
      <w:tr w:rsidR="00980473" w:rsidRPr="008643D4" w14:paraId="6F308FFE" w14:textId="77777777" w:rsidTr="00026C93">
        <w:trPr>
          <w:jc w:val="center"/>
        </w:trPr>
        <w:tc>
          <w:tcPr>
            <w:tcW w:w="0" w:type="auto"/>
          </w:tcPr>
          <w:p w14:paraId="6629DDD8" w14:textId="77777777" w:rsidR="00980473" w:rsidRPr="008643D4" w:rsidRDefault="00980473" w:rsidP="00974F64">
            <w:pPr>
              <w:pStyle w:val="NoSpacing"/>
              <w:rPr>
                <w:rFonts w:asciiTheme="minorHAnsi" w:eastAsiaTheme="minorHAnsi" w:hAnsiTheme="minorHAnsi" w:cstheme="minorHAnsi"/>
                <w:sz w:val="24"/>
                <w:szCs w:val="24"/>
                <w:lang w:val="es-ES"/>
              </w:rPr>
            </w:pPr>
            <w:r w:rsidRPr="008643D4">
              <w:rPr>
                <w:rFonts w:asciiTheme="minorHAnsi" w:eastAsiaTheme="minorHAnsi" w:hAnsiTheme="minorHAnsi" w:cstheme="minorHAnsi"/>
                <w:sz w:val="24"/>
                <w:szCs w:val="24"/>
                <w:lang w:val="es-ES"/>
              </w:rPr>
              <w:t>E-H-O Rink, Charlestown</w:t>
            </w:r>
          </w:p>
        </w:tc>
      </w:tr>
      <w:tr w:rsidR="00980473" w:rsidRPr="00974F64" w14:paraId="653B799E" w14:textId="77777777" w:rsidTr="00026C93">
        <w:trPr>
          <w:jc w:val="center"/>
        </w:trPr>
        <w:tc>
          <w:tcPr>
            <w:tcW w:w="0" w:type="auto"/>
          </w:tcPr>
          <w:p w14:paraId="3510EC06"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Steriti Rink, North End Boston</w:t>
            </w:r>
          </w:p>
        </w:tc>
      </w:tr>
      <w:tr w:rsidR="00980473" w:rsidRPr="00974F64" w14:paraId="1406614D" w14:textId="77777777" w:rsidTr="00026C93">
        <w:trPr>
          <w:jc w:val="center"/>
        </w:trPr>
        <w:tc>
          <w:tcPr>
            <w:tcW w:w="0" w:type="auto"/>
          </w:tcPr>
          <w:p w14:paraId="35B5A1A1" w14:textId="77777777" w:rsidR="00980473" w:rsidRPr="00FB00EB" w:rsidRDefault="00980473" w:rsidP="00974F64">
            <w:pPr>
              <w:pStyle w:val="NoSpacing"/>
              <w:rPr>
                <w:rFonts w:asciiTheme="minorHAnsi" w:eastAsiaTheme="minorHAnsi" w:hAnsiTheme="minorHAnsi" w:cstheme="minorHAnsi"/>
                <w:sz w:val="24"/>
                <w:szCs w:val="24"/>
              </w:rPr>
            </w:pPr>
            <w:r w:rsidRPr="00FB00EB">
              <w:rPr>
                <w:rFonts w:asciiTheme="minorHAnsi" w:eastAsiaTheme="minorHAnsi" w:hAnsiTheme="minorHAnsi" w:cstheme="minorHAnsi"/>
                <w:sz w:val="24"/>
                <w:szCs w:val="24"/>
              </w:rPr>
              <w:t>Rinks may be added or removed during the life of this contract</w:t>
            </w:r>
          </w:p>
        </w:tc>
      </w:tr>
    </w:tbl>
    <w:p w14:paraId="6B672FCA" w14:textId="77777777" w:rsidR="00980473" w:rsidRPr="00974F64" w:rsidRDefault="00980473" w:rsidP="00974F64">
      <w:pPr>
        <w:pStyle w:val="NoSpacing"/>
      </w:pPr>
      <w:r w:rsidRPr="00974F64">
        <w:t xml:space="preserve">Fiscal Terms: </w:t>
      </w:r>
    </w:p>
    <w:p w14:paraId="688BB1E1" w14:textId="0C993264" w:rsidR="00E87E0A" w:rsidRPr="002A06F0" w:rsidRDefault="00980473" w:rsidP="002E33FF">
      <w:pPr>
        <w:pStyle w:val="NoSpacing"/>
        <w:rPr>
          <w:rFonts w:cstheme="minorHAnsi"/>
        </w:rPr>
      </w:pPr>
      <w:r w:rsidRPr="00FB00EB">
        <w:rPr>
          <w:rFonts w:asciiTheme="minorHAnsi" w:eastAsiaTheme="minorHAnsi" w:hAnsiTheme="minorHAnsi" w:cstheme="minorHAnsi"/>
          <w:sz w:val="24"/>
          <w:szCs w:val="24"/>
        </w:rPr>
        <w:t xml:space="preserve">Vendor will submit one invoice per </w:t>
      </w:r>
      <w:proofErr w:type="gramStart"/>
      <w:r w:rsidRPr="00FB00EB">
        <w:rPr>
          <w:rFonts w:asciiTheme="minorHAnsi" w:eastAsiaTheme="minorHAnsi" w:hAnsiTheme="minorHAnsi" w:cstheme="minorHAnsi"/>
          <w:sz w:val="24"/>
          <w:szCs w:val="24"/>
        </w:rPr>
        <w:t>rink</w:t>
      </w:r>
      <w:proofErr w:type="gramEnd"/>
      <w:r w:rsidRPr="00FB00EB">
        <w:rPr>
          <w:rFonts w:asciiTheme="minorHAnsi" w:eastAsiaTheme="minorHAnsi" w:hAnsiTheme="minorHAnsi" w:cstheme="minorHAnsi"/>
          <w:sz w:val="24"/>
          <w:szCs w:val="24"/>
        </w:rPr>
        <w:t xml:space="preserve"> after completing each </w:t>
      </w:r>
      <w:proofErr w:type="gramStart"/>
      <w:r w:rsidRPr="00FB00EB">
        <w:rPr>
          <w:rFonts w:asciiTheme="minorHAnsi" w:eastAsiaTheme="minorHAnsi" w:hAnsiTheme="minorHAnsi" w:cstheme="minorHAnsi"/>
          <w:sz w:val="24"/>
          <w:szCs w:val="24"/>
        </w:rPr>
        <w:t>rink</w:t>
      </w:r>
      <w:proofErr w:type="gramEnd"/>
      <w:r w:rsidRPr="00FB00EB">
        <w:rPr>
          <w:rFonts w:asciiTheme="minorHAnsi" w:eastAsiaTheme="minorHAnsi" w:hAnsiTheme="minorHAnsi" w:cstheme="minorHAnsi"/>
          <w:sz w:val="24"/>
          <w:szCs w:val="24"/>
        </w:rPr>
        <w:t xml:space="preserve">. Invoices must be emailed to Martha Gallagher at </w:t>
      </w:r>
      <w:hyperlink r:id="rId11" w:history="1">
        <w:r w:rsidRPr="00FB00EB">
          <w:rPr>
            <w:rFonts w:eastAsiaTheme="minorHAnsi"/>
          </w:rPr>
          <w:t>martha.gallagher@mass.gov</w:t>
        </w:r>
      </w:hyperlink>
      <w:r w:rsidRPr="00FB00EB">
        <w:rPr>
          <w:rFonts w:asciiTheme="minorHAnsi" w:eastAsiaTheme="minorHAnsi" w:hAnsiTheme="minorHAnsi" w:cstheme="minorHAnsi"/>
          <w:sz w:val="24"/>
          <w:szCs w:val="24"/>
        </w:rPr>
        <w:t xml:space="preserve">.  The Commonwealth of Massachusetts is tax </w:t>
      </w:r>
      <w:r w:rsidR="002E33FF" w:rsidRPr="00FB00EB">
        <w:rPr>
          <w:rFonts w:asciiTheme="minorHAnsi" w:eastAsiaTheme="minorHAnsi" w:hAnsiTheme="minorHAnsi" w:cstheme="minorHAnsi"/>
          <w:sz w:val="24"/>
          <w:szCs w:val="24"/>
        </w:rPr>
        <w:t>exempt,</w:t>
      </w:r>
      <w:r w:rsidRPr="00FB00EB">
        <w:rPr>
          <w:rFonts w:asciiTheme="minorHAnsi" w:eastAsiaTheme="minorHAnsi" w:hAnsiTheme="minorHAnsi" w:cstheme="minorHAnsi"/>
          <w:sz w:val="24"/>
          <w:szCs w:val="24"/>
        </w:rPr>
        <w:t xml:space="preserve"> and bills are payable in accordance with the Comptroller’s bill payment policy.</w:t>
      </w:r>
    </w:p>
    <w:p w14:paraId="18F02864" w14:textId="77777777" w:rsidR="00E87E0A" w:rsidRPr="002A06F0" w:rsidRDefault="00E87E0A" w:rsidP="00E87E0A">
      <w:pPr>
        <w:spacing w:after="0" w:line="240" w:lineRule="auto"/>
        <w:rPr>
          <w:rFonts w:cstheme="minorHAnsi"/>
        </w:rPr>
      </w:pPr>
    </w:p>
    <w:p w14:paraId="44FF9C0B" w14:textId="749A3F35" w:rsidR="008B1677" w:rsidRPr="002A06F0" w:rsidRDefault="008B1677" w:rsidP="00E87E0A">
      <w:pPr>
        <w:pStyle w:val="ListParagraph"/>
        <w:numPr>
          <w:ilvl w:val="0"/>
          <w:numId w:val="1"/>
        </w:numPr>
        <w:spacing w:line="240" w:lineRule="auto"/>
        <w:rPr>
          <w:rFonts w:cstheme="minorHAnsi"/>
          <w:b/>
          <w:bCs/>
          <w:sz w:val="24"/>
          <w:szCs w:val="24"/>
        </w:rPr>
      </w:pPr>
      <w:r w:rsidRPr="002A06F0">
        <w:rPr>
          <w:rFonts w:cstheme="minorHAnsi"/>
          <w:b/>
          <w:bCs/>
          <w:sz w:val="24"/>
          <w:szCs w:val="24"/>
        </w:rPr>
        <w:t>2026 FIFA WORLD CUP – BOSTON, MASSACHUSETTS</w:t>
      </w:r>
    </w:p>
    <w:p w14:paraId="5B1609D1" w14:textId="3A97A14D" w:rsidR="002A06F0" w:rsidRDefault="008B1677" w:rsidP="00E87E0A">
      <w:pPr>
        <w:spacing w:line="240" w:lineRule="auto"/>
        <w:rPr>
          <w:rFonts w:cstheme="minorHAnsi"/>
          <w:sz w:val="24"/>
          <w:szCs w:val="24"/>
        </w:rPr>
      </w:pPr>
      <w:r w:rsidRPr="002A06F0">
        <w:rPr>
          <w:rFonts w:cstheme="minorHAnsi"/>
          <w:sz w:val="24"/>
          <w:szCs w:val="24"/>
        </w:rPr>
        <w:t>The 2026 FIFA World Cup will be held at Gillette Stadium in Foxborough, related events, and significant tourist events such as Sail Boston and the 250th Anniversary of the United States will be held throughout the region.</w:t>
      </w:r>
      <w:r w:rsidR="00A82FFF" w:rsidRPr="002A06F0">
        <w:rPr>
          <w:rFonts w:cstheme="minorHAnsi"/>
          <w:sz w:val="24"/>
          <w:szCs w:val="24"/>
        </w:rPr>
        <w:t xml:space="preserve"> </w:t>
      </w:r>
      <w:r w:rsidRPr="002A06F0">
        <w:rPr>
          <w:rFonts w:cstheme="minorHAnsi"/>
          <w:sz w:val="24"/>
          <w:szCs w:val="24"/>
        </w:rPr>
        <w:t>Matches and Fan Fest and other possible 250th Celebration activities are scheduled through June, July and August 2026.</w:t>
      </w:r>
      <w:r w:rsidR="00A82FFF" w:rsidRPr="002A06F0">
        <w:rPr>
          <w:rFonts w:cstheme="minorHAnsi"/>
          <w:sz w:val="24"/>
          <w:szCs w:val="24"/>
        </w:rPr>
        <w:t xml:space="preserve"> </w:t>
      </w:r>
      <w:r w:rsidRPr="002A06F0">
        <w:rPr>
          <w:rFonts w:cstheme="minorHAnsi"/>
          <w:sz w:val="24"/>
          <w:szCs w:val="24"/>
        </w:rPr>
        <w:t xml:space="preserve">DCR will be imposing work and/or traffic restrictions as necessary to minimize impacts during these periods when, as determined by DCR, the Contractor’s operations could </w:t>
      </w:r>
      <w:r w:rsidR="002E33FF" w:rsidRPr="002A06F0">
        <w:rPr>
          <w:rFonts w:cstheme="minorHAnsi"/>
          <w:sz w:val="24"/>
          <w:szCs w:val="24"/>
        </w:rPr>
        <w:t>impact on vehicle</w:t>
      </w:r>
      <w:r w:rsidRPr="002A06F0">
        <w:rPr>
          <w:rFonts w:cstheme="minorHAnsi"/>
          <w:sz w:val="24"/>
          <w:szCs w:val="24"/>
        </w:rPr>
        <w:t xml:space="preserve"> and/or pedestrian traffic. No additional compensation will be allowed for work restrictions, nor will the Contractor have any claim for related costs, direct or indirect. The Contract time determinations have accounted for potential work restriction during this period and Contractor’s should plan accordingly. Any necessary or emergency work required during this time will require DCR approval.</w:t>
      </w:r>
    </w:p>
    <w:p w14:paraId="6CC53D85" w14:textId="65D604B6" w:rsidR="00831023" w:rsidRDefault="00831023">
      <w:pPr>
        <w:rPr>
          <w:rFonts w:cstheme="minorHAnsi"/>
          <w:sz w:val="24"/>
          <w:szCs w:val="24"/>
        </w:rPr>
      </w:pPr>
      <w:r>
        <w:rPr>
          <w:rFonts w:cstheme="minorHAnsi"/>
          <w:sz w:val="24"/>
          <w:szCs w:val="24"/>
        </w:rPr>
        <w:br w:type="page"/>
      </w:r>
    </w:p>
    <w:p w14:paraId="6B10E9EF" w14:textId="171F3ACF" w:rsidR="002B5E8A" w:rsidRPr="002A06F0" w:rsidRDefault="002B5E8A" w:rsidP="00E87E0A">
      <w:pPr>
        <w:numPr>
          <w:ilvl w:val="0"/>
          <w:numId w:val="1"/>
        </w:numPr>
        <w:tabs>
          <w:tab w:val="left" w:pos="360"/>
        </w:tabs>
        <w:spacing w:line="240" w:lineRule="auto"/>
        <w:rPr>
          <w:rFonts w:cstheme="minorHAnsi"/>
          <w:b/>
          <w:bCs/>
          <w:sz w:val="24"/>
          <w:szCs w:val="24"/>
          <w:u w:val="single"/>
        </w:rPr>
      </w:pPr>
      <w:bookmarkStart w:id="3" w:name="_Hlk83328801"/>
      <w:r w:rsidRPr="002A06F0">
        <w:rPr>
          <w:rFonts w:cstheme="minorHAnsi"/>
          <w:b/>
          <w:bCs/>
          <w:sz w:val="24"/>
          <w:szCs w:val="24"/>
          <w:u w:val="single"/>
        </w:rPr>
        <w:lastRenderedPageBreak/>
        <w:t>Small Business Purchasing Program</w:t>
      </w:r>
      <w:r w:rsidR="0003308E" w:rsidRPr="002A06F0">
        <w:rPr>
          <w:rFonts w:cstheme="minorHAnsi"/>
          <w:b/>
          <w:bCs/>
          <w:sz w:val="24"/>
          <w:szCs w:val="24"/>
        </w:rPr>
        <w:t xml:space="preserve"> </w:t>
      </w:r>
    </w:p>
    <w:p w14:paraId="75A07C40" w14:textId="271379CA" w:rsidR="00853B96" w:rsidRPr="002A06F0" w:rsidRDefault="00853B96" w:rsidP="00E87E0A">
      <w:pPr>
        <w:spacing w:line="240" w:lineRule="auto"/>
        <w:rPr>
          <w:rFonts w:cstheme="minorHAnsi"/>
          <w:b/>
          <w:bCs/>
          <w:sz w:val="24"/>
          <w:szCs w:val="24"/>
        </w:rPr>
      </w:pPr>
      <w:r w:rsidRPr="002A06F0">
        <w:rPr>
          <w:rFonts w:cstheme="minorHAnsi"/>
          <w:b/>
          <w:bCs/>
          <w:sz w:val="24"/>
          <w:szCs w:val="24"/>
        </w:rPr>
        <w:t>Program Background</w:t>
      </w:r>
    </w:p>
    <w:p w14:paraId="28CBA9BF" w14:textId="5FFE4993" w:rsidR="00853B96" w:rsidRPr="002A06F0" w:rsidRDefault="00853B96" w:rsidP="00E87E0A">
      <w:pPr>
        <w:spacing w:line="240" w:lineRule="auto"/>
        <w:rPr>
          <w:rFonts w:cstheme="minorHAnsi"/>
          <w:sz w:val="24"/>
          <w:szCs w:val="24"/>
        </w:rPr>
      </w:pPr>
      <w:r w:rsidRPr="002A06F0">
        <w:rPr>
          <w:rFonts w:cstheme="minorHAnsi"/>
          <w:sz w:val="24"/>
          <w:szCs w:val="24"/>
        </w:rPr>
        <w:t xml:space="preserve">The Massachusetts </w:t>
      </w:r>
      <w:hyperlink r:id="rId12">
        <w:r w:rsidRPr="002A06F0">
          <w:rPr>
            <w:rStyle w:val="Hyperlink"/>
            <w:rFonts w:cstheme="minorHAnsi"/>
            <w:sz w:val="24"/>
            <w:szCs w:val="24"/>
          </w:rPr>
          <w:t>Small Business Purchasing Program</w:t>
        </w:r>
      </w:hyperlink>
      <w:r w:rsidRPr="002A06F0">
        <w:rPr>
          <w:rFonts w:cstheme="minorHAnsi"/>
          <w:sz w:val="24"/>
          <w:szCs w:val="24"/>
        </w:rPr>
        <w:t xml:space="preserve"> (SBPP) was established pursuant to</w:t>
      </w:r>
      <w:r w:rsidR="00C3649B" w:rsidRPr="002A06F0">
        <w:rPr>
          <w:rStyle w:val="Hyperlink"/>
          <w:rFonts w:cstheme="minorHAnsi"/>
          <w:sz w:val="24"/>
          <w:szCs w:val="24"/>
        </w:rPr>
        <w:t xml:space="preserve"> </w:t>
      </w:r>
      <w:hyperlink r:id="rId13">
        <w:r w:rsidR="00C3649B" w:rsidRPr="002A06F0">
          <w:rPr>
            <w:rStyle w:val="Hyperlink"/>
            <w:rFonts w:cstheme="minorHAnsi"/>
            <w:sz w:val="24"/>
            <w:szCs w:val="24"/>
          </w:rPr>
          <w:t>Executive Order 599</w:t>
        </w:r>
      </w:hyperlink>
      <w:r w:rsidR="2280284C" w:rsidRPr="002A06F0">
        <w:rPr>
          <w:rFonts w:cstheme="minorHAnsi"/>
          <w:sz w:val="24"/>
          <w:szCs w:val="24"/>
        </w:rPr>
        <w:t xml:space="preserve"> </w:t>
      </w:r>
      <w:r w:rsidRPr="002A06F0">
        <w:rPr>
          <w:rFonts w:cstheme="minorHAnsi"/>
          <w:sz w:val="24"/>
          <w:szCs w:val="24"/>
        </w:rPr>
        <w:t>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w:t>
      </w:r>
      <w:r w:rsidR="005C7A03" w:rsidRPr="002A06F0">
        <w:rPr>
          <w:rFonts w:cstheme="minorHAnsi"/>
          <w:sz w:val="24"/>
          <w:szCs w:val="24"/>
        </w:rPr>
        <w:t>(es)</w:t>
      </w:r>
      <w:r w:rsidRPr="002A06F0">
        <w:rPr>
          <w:rFonts w:cstheme="minorHAnsi"/>
          <w:sz w:val="24"/>
          <w:szCs w:val="24"/>
        </w:rPr>
        <w:t xml:space="preserve"> as described below. </w:t>
      </w:r>
    </w:p>
    <w:p w14:paraId="1C0E25A4" w14:textId="77777777" w:rsidR="00853B96" w:rsidRPr="002A06F0" w:rsidRDefault="00853B96" w:rsidP="00E87E0A">
      <w:pPr>
        <w:spacing w:line="240" w:lineRule="auto"/>
        <w:rPr>
          <w:rFonts w:cstheme="minorHAnsi"/>
          <w:b/>
          <w:bCs/>
          <w:sz w:val="24"/>
          <w:szCs w:val="24"/>
        </w:rPr>
      </w:pPr>
      <w:r w:rsidRPr="002A06F0">
        <w:rPr>
          <w:rFonts w:cstheme="minorHAnsi"/>
          <w:b/>
          <w:bCs/>
          <w:sz w:val="24"/>
          <w:szCs w:val="24"/>
        </w:rPr>
        <w:t>SBPP Award Preference</w:t>
      </w:r>
    </w:p>
    <w:p w14:paraId="65C6C7C9" w14:textId="5043732E" w:rsidR="00853B96" w:rsidRPr="002A06F0" w:rsidRDefault="00853B96" w:rsidP="00E87E0A">
      <w:pPr>
        <w:spacing w:line="240" w:lineRule="auto"/>
        <w:rPr>
          <w:rFonts w:cstheme="minorHAnsi"/>
          <w:sz w:val="24"/>
          <w:szCs w:val="24"/>
        </w:rPr>
      </w:pPr>
      <w:r w:rsidRPr="002A06F0">
        <w:rPr>
          <w:rFonts w:cstheme="minorHAnsi"/>
          <w:sz w:val="24"/>
          <w:szCs w:val="24"/>
        </w:rPr>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The </w:t>
      </w:r>
      <w:r w:rsidR="005C7A03" w:rsidRPr="002A06F0">
        <w:rPr>
          <w:rFonts w:cstheme="minorHAnsi"/>
          <w:sz w:val="24"/>
          <w:szCs w:val="24"/>
        </w:rPr>
        <w:t>Strategic Sourcing Services Team (</w:t>
      </w:r>
      <w:r w:rsidRPr="002A06F0">
        <w:rPr>
          <w:rFonts w:cstheme="minorHAnsi"/>
          <w:sz w:val="24"/>
          <w:szCs w:val="24"/>
        </w:rPr>
        <w:t>SS</w:t>
      </w:r>
      <w:r w:rsidR="00B22D72" w:rsidRPr="002A06F0">
        <w:rPr>
          <w:rFonts w:cstheme="minorHAnsi"/>
          <w:sz w:val="24"/>
          <w:szCs w:val="24"/>
        </w:rPr>
        <w:t>S</w:t>
      </w:r>
      <w:r w:rsidRPr="002A06F0">
        <w:rPr>
          <w:rFonts w:cstheme="minorHAnsi"/>
          <w:sz w:val="24"/>
          <w:szCs w:val="24"/>
        </w:rPr>
        <w:t>T</w:t>
      </w:r>
      <w:r w:rsidR="005C7A03" w:rsidRPr="002A06F0">
        <w:rPr>
          <w:rFonts w:cstheme="minorHAnsi"/>
          <w:sz w:val="24"/>
          <w:szCs w:val="24"/>
        </w:rPr>
        <w:t>)</w:t>
      </w:r>
      <w:r w:rsidRPr="002A06F0">
        <w:rPr>
          <w:rFonts w:cstheme="minorHAnsi"/>
          <w:sz w:val="24"/>
          <w:szCs w:val="24"/>
        </w:rPr>
        <w:t xml:space="preserve"> will not evaluate submissions from non-SBPP participants unless no SBPP Bidder meets the </w:t>
      </w:r>
      <w:r w:rsidR="005C7A03" w:rsidRPr="002A06F0">
        <w:rPr>
          <w:rFonts w:cstheme="minorHAnsi"/>
          <w:sz w:val="24"/>
          <w:szCs w:val="24"/>
        </w:rPr>
        <w:t>S</w:t>
      </w:r>
      <w:r w:rsidRPr="002A06F0">
        <w:rPr>
          <w:rFonts w:cstheme="minorHAnsi"/>
          <w:sz w:val="24"/>
          <w:szCs w:val="24"/>
        </w:rPr>
        <w:t xml:space="preserve">SST’s best value evaluation criteria. </w:t>
      </w:r>
    </w:p>
    <w:p w14:paraId="02F242E9" w14:textId="11265847" w:rsidR="00853B96" w:rsidRPr="002A06F0" w:rsidRDefault="00853B96" w:rsidP="00E87E0A">
      <w:pPr>
        <w:spacing w:line="240" w:lineRule="auto"/>
        <w:rPr>
          <w:rFonts w:cstheme="minorHAnsi"/>
          <w:b/>
          <w:bCs/>
          <w:sz w:val="24"/>
          <w:szCs w:val="24"/>
        </w:rPr>
      </w:pPr>
      <w:r w:rsidRPr="002A06F0">
        <w:rPr>
          <w:rFonts w:cstheme="minorHAnsi"/>
          <w:b/>
          <w:bCs/>
          <w:sz w:val="24"/>
          <w:szCs w:val="24"/>
        </w:rPr>
        <w:t>SBPP Participation Eligibility</w:t>
      </w:r>
    </w:p>
    <w:p w14:paraId="22FD8E75" w14:textId="30512A28" w:rsidR="00853B96" w:rsidRPr="002A06F0" w:rsidRDefault="00853B96" w:rsidP="00E87E0A">
      <w:pPr>
        <w:spacing w:line="240" w:lineRule="auto"/>
        <w:rPr>
          <w:rFonts w:cstheme="minorHAnsi"/>
          <w:sz w:val="24"/>
          <w:szCs w:val="24"/>
        </w:rPr>
      </w:pPr>
      <w:r w:rsidRPr="002A06F0">
        <w:rPr>
          <w:rFonts w:cstheme="minorHAnsi"/>
          <w:sz w:val="24"/>
          <w:szCs w:val="24"/>
        </w:rPr>
        <w:t>To be eligible to participate in this procurement as an SBPP participant, an entity must meet the following criteria, and be marked as an SBPP</w:t>
      </w:r>
      <w:r w:rsidR="00B22D72" w:rsidRPr="002A06F0">
        <w:rPr>
          <w:rFonts w:cstheme="minorHAnsi"/>
          <w:sz w:val="24"/>
          <w:szCs w:val="24"/>
        </w:rPr>
        <w:t>-</w:t>
      </w:r>
      <w:r w:rsidRPr="002A06F0">
        <w:rPr>
          <w:rFonts w:cstheme="minorHAnsi"/>
          <w:sz w:val="24"/>
          <w:szCs w:val="24"/>
        </w:rPr>
        <w:t xml:space="preserve">registered business in </w:t>
      </w:r>
      <w:hyperlink r:id="rId14">
        <w:r w:rsidRPr="002A06F0">
          <w:rPr>
            <w:rStyle w:val="Hyperlink"/>
            <w:rFonts w:cstheme="minorHAnsi"/>
            <w:sz w:val="24"/>
            <w:szCs w:val="24"/>
          </w:rPr>
          <w:t>COMMBUYS</w:t>
        </w:r>
      </w:hyperlink>
      <w:r w:rsidRPr="002A06F0">
        <w:rPr>
          <w:rFonts w:cstheme="minorHAnsi"/>
          <w:sz w:val="24"/>
          <w:szCs w:val="24"/>
        </w:rPr>
        <w:t>:</w:t>
      </w:r>
    </w:p>
    <w:p w14:paraId="10FFEC83" w14:textId="77777777" w:rsidR="00853B96" w:rsidRPr="002A06F0" w:rsidRDefault="00853B96" w:rsidP="00E87E0A">
      <w:pPr>
        <w:pStyle w:val="ListParagraph"/>
        <w:numPr>
          <w:ilvl w:val="0"/>
          <w:numId w:val="16"/>
        </w:numPr>
        <w:spacing w:line="240" w:lineRule="auto"/>
        <w:rPr>
          <w:rFonts w:cstheme="minorHAnsi"/>
          <w:sz w:val="24"/>
          <w:szCs w:val="24"/>
        </w:rPr>
      </w:pPr>
      <w:r w:rsidRPr="002A06F0">
        <w:rPr>
          <w:rFonts w:cstheme="minorHAnsi"/>
          <w:sz w:val="24"/>
          <w:szCs w:val="24"/>
        </w:rPr>
        <w:t>Have its principal place of business in the Commonwealth of Massachusetts;</w:t>
      </w:r>
    </w:p>
    <w:p w14:paraId="1C5CCD8B" w14:textId="77777777" w:rsidR="00853B96" w:rsidRPr="002A06F0" w:rsidRDefault="00853B96" w:rsidP="00E87E0A">
      <w:pPr>
        <w:pStyle w:val="ListParagraph"/>
        <w:numPr>
          <w:ilvl w:val="0"/>
          <w:numId w:val="16"/>
        </w:numPr>
        <w:spacing w:line="240" w:lineRule="auto"/>
        <w:rPr>
          <w:rFonts w:cstheme="minorHAnsi"/>
          <w:sz w:val="24"/>
          <w:szCs w:val="24"/>
        </w:rPr>
      </w:pPr>
      <w:r w:rsidRPr="002A06F0">
        <w:rPr>
          <w:rFonts w:cstheme="minorHAnsi"/>
          <w:sz w:val="24"/>
          <w:szCs w:val="24"/>
        </w:rPr>
        <w:t>Been in business for at least one year;</w:t>
      </w:r>
    </w:p>
    <w:p w14:paraId="5FCA8CC0" w14:textId="77777777" w:rsidR="00853B96" w:rsidRPr="002A06F0" w:rsidRDefault="00853B96" w:rsidP="00E87E0A">
      <w:pPr>
        <w:pStyle w:val="ListParagraph"/>
        <w:numPr>
          <w:ilvl w:val="0"/>
          <w:numId w:val="16"/>
        </w:numPr>
        <w:spacing w:line="240" w:lineRule="auto"/>
        <w:rPr>
          <w:rFonts w:cstheme="minorHAnsi"/>
          <w:sz w:val="24"/>
          <w:szCs w:val="24"/>
        </w:rPr>
      </w:pPr>
      <w:r w:rsidRPr="002A06F0">
        <w:rPr>
          <w:rFonts w:cstheme="minorHAnsi"/>
          <w:sz w:val="24"/>
          <w:szCs w:val="24"/>
        </w:rPr>
        <w:t>Employ a combined total of 50 or fewer full-time equivalent employees in all locations, or employees work less than a combined total of 26,000 hours per quarter; and</w:t>
      </w:r>
    </w:p>
    <w:p w14:paraId="1C594EB6" w14:textId="1E390FF4" w:rsidR="00853B96" w:rsidRPr="002A06F0" w:rsidRDefault="00853B96" w:rsidP="00E87E0A">
      <w:pPr>
        <w:pStyle w:val="ListParagraph"/>
        <w:numPr>
          <w:ilvl w:val="0"/>
          <w:numId w:val="16"/>
        </w:numPr>
        <w:spacing w:line="240" w:lineRule="auto"/>
        <w:rPr>
          <w:rFonts w:cstheme="minorHAnsi"/>
          <w:sz w:val="24"/>
          <w:szCs w:val="24"/>
        </w:rPr>
      </w:pPr>
      <w:r w:rsidRPr="002A06F0">
        <w:rPr>
          <w:rFonts w:cstheme="minorHAnsi"/>
          <w:sz w:val="24"/>
          <w:szCs w:val="24"/>
        </w:rPr>
        <w:t xml:space="preserve">Have gross revenues, as reported on appropriate tax forms, of $15 million or less, based on a three-year average. </w:t>
      </w:r>
    </w:p>
    <w:p w14:paraId="37A2A46F" w14:textId="5D71DDF2" w:rsidR="00B22D72" w:rsidRPr="002A06F0" w:rsidRDefault="00853B96" w:rsidP="00E87E0A">
      <w:pPr>
        <w:spacing w:line="240" w:lineRule="auto"/>
        <w:rPr>
          <w:rFonts w:cstheme="minorHAnsi"/>
          <w:b/>
          <w:bCs/>
          <w:sz w:val="24"/>
          <w:szCs w:val="24"/>
        </w:rPr>
      </w:pPr>
      <w:r w:rsidRPr="002A06F0">
        <w:rPr>
          <w:rFonts w:cstheme="minorHAnsi"/>
          <w:sz w:val="24"/>
          <w:szCs w:val="24"/>
        </w:rPr>
        <w:t xml:space="preserve">Non-profit firms </w:t>
      </w:r>
      <w:r w:rsidR="00504E0D" w:rsidRPr="002A06F0">
        <w:rPr>
          <w:rFonts w:cstheme="minorHAnsi"/>
          <w:sz w:val="24"/>
          <w:szCs w:val="24"/>
        </w:rPr>
        <w:t xml:space="preserve">also </w:t>
      </w:r>
      <w:r w:rsidRPr="002A06F0">
        <w:rPr>
          <w:rFonts w:cstheme="minorHAnsi"/>
          <w:sz w:val="24"/>
          <w:szCs w:val="24"/>
        </w:rPr>
        <w:t xml:space="preserve">must be registered as a non-profit or charitable organization with the MA Attorney General’s Office and be up to date with all filings required by that office and </w:t>
      </w:r>
      <w:r w:rsidR="0047564F" w:rsidRPr="002A06F0">
        <w:rPr>
          <w:rFonts w:cstheme="minorHAnsi"/>
          <w:sz w:val="24"/>
          <w:szCs w:val="24"/>
        </w:rPr>
        <w:t xml:space="preserve">be </w:t>
      </w:r>
      <w:r w:rsidR="00C413BF" w:rsidRPr="002A06F0">
        <w:rPr>
          <w:rFonts w:cstheme="minorHAnsi"/>
          <w:sz w:val="24"/>
          <w:szCs w:val="24"/>
        </w:rPr>
        <w:t>t</w:t>
      </w:r>
      <w:r w:rsidRPr="002A06F0">
        <w:rPr>
          <w:rFonts w:cstheme="minorHAnsi"/>
          <w:sz w:val="24"/>
          <w:szCs w:val="24"/>
        </w:rPr>
        <w:t xml:space="preserve">ax exempt under Section 501(c) of the Internal Revenue Code. </w:t>
      </w:r>
    </w:p>
    <w:p w14:paraId="27217E54" w14:textId="7FF36625" w:rsidR="00853B96" w:rsidRPr="002A06F0" w:rsidRDefault="00853B96" w:rsidP="00E87E0A">
      <w:pPr>
        <w:spacing w:line="240" w:lineRule="auto"/>
        <w:rPr>
          <w:rFonts w:cstheme="minorHAnsi"/>
          <w:b/>
          <w:bCs/>
          <w:sz w:val="24"/>
          <w:szCs w:val="24"/>
        </w:rPr>
      </w:pPr>
      <w:r w:rsidRPr="002A06F0">
        <w:rPr>
          <w:rFonts w:cstheme="minorHAnsi"/>
          <w:b/>
          <w:bCs/>
          <w:sz w:val="24"/>
          <w:szCs w:val="24"/>
        </w:rPr>
        <w:t>SBPP Compliance Requirements</w:t>
      </w:r>
    </w:p>
    <w:p w14:paraId="4AF81A08" w14:textId="7DE3F010" w:rsidR="00853B96" w:rsidRPr="002A06F0" w:rsidRDefault="00853B96" w:rsidP="00E87E0A">
      <w:pPr>
        <w:spacing w:line="240" w:lineRule="auto"/>
        <w:rPr>
          <w:rFonts w:cstheme="minorHAnsi"/>
          <w:sz w:val="24"/>
          <w:szCs w:val="24"/>
        </w:rPr>
      </w:pPr>
      <w:r w:rsidRPr="002A06F0">
        <w:rPr>
          <w:rFonts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BA2510" w:rsidRPr="002A06F0">
        <w:rPr>
          <w:rFonts w:cstheme="minorHAnsi"/>
          <w:sz w:val="24"/>
          <w:szCs w:val="24"/>
        </w:rPr>
        <w:t xml:space="preserve">may </w:t>
      </w:r>
      <w:r w:rsidRPr="002A06F0">
        <w:rPr>
          <w:rFonts w:cstheme="minorHAnsi"/>
          <w:sz w:val="24"/>
          <w:szCs w:val="24"/>
        </w:rPr>
        <w:t xml:space="preserve">result in debarment, contract termination, and other actions. To learn more about </w:t>
      </w:r>
      <w:proofErr w:type="gramStart"/>
      <w:r w:rsidR="005C7A03" w:rsidRPr="002A06F0">
        <w:rPr>
          <w:rFonts w:cstheme="minorHAnsi"/>
          <w:sz w:val="24"/>
          <w:szCs w:val="24"/>
        </w:rPr>
        <w:t xml:space="preserve">the </w:t>
      </w:r>
      <w:r w:rsidRPr="002A06F0">
        <w:rPr>
          <w:rFonts w:cstheme="minorHAnsi"/>
          <w:sz w:val="24"/>
          <w:szCs w:val="24"/>
        </w:rPr>
        <w:t>SBPP</w:t>
      </w:r>
      <w:proofErr w:type="gramEnd"/>
      <w:r w:rsidRPr="002A06F0">
        <w:rPr>
          <w:rFonts w:cstheme="minorHAnsi"/>
          <w:sz w:val="24"/>
          <w:szCs w:val="24"/>
        </w:rPr>
        <w:t xml:space="preserve">, including how to apply, visit the </w:t>
      </w:r>
      <w:hyperlink r:id="rId15">
        <w:r w:rsidRPr="002A06F0">
          <w:rPr>
            <w:rStyle w:val="Hyperlink"/>
            <w:rFonts w:cstheme="minorHAnsi"/>
            <w:sz w:val="24"/>
            <w:szCs w:val="24"/>
          </w:rPr>
          <w:t>SBPP Webpage</w:t>
        </w:r>
      </w:hyperlink>
      <w:r w:rsidRPr="002A06F0">
        <w:rPr>
          <w:rFonts w:cstheme="minorHAnsi"/>
          <w:sz w:val="24"/>
          <w:szCs w:val="24"/>
        </w:rPr>
        <w:t xml:space="preserve">. </w:t>
      </w:r>
    </w:p>
    <w:p w14:paraId="73C50EA6" w14:textId="77777777" w:rsidR="00853B96" w:rsidRPr="002A06F0" w:rsidRDefault="00853B96" w:rsidP="00E87E0A">
      <w:pPr>
        <w:spacing w:line="240" w:lineRule="auto"/>
        <w:rPr>
          <w:rFonts w:cstheme="minorHAnsi"/>
          <w:b/>
          <w:bCs/>
          <w:sz w:val="24"/>
          <w:szCs w:val="24"/>
        </w:rPr>
      </w:pPr>
      <w:r w:rsidRPr="002A06F0">
        <w:rPr>
          <w:rFonts w:cstheme="minorHAnsi"/>
          <w:b/>
          <w:bCs/>
          <w:sz w:val="24"/>
          <w:szCs w:val="24"/>
        </w:rPr>
        <w:t>Program Resources and Assistance</w:t>
      </w:r>
    </w:p>
    <w:p w14:paraId="02EB6B77" w14:textId="69EA966F" w:rsidR="002B5E8A" w:rsidRPr="002A06F0" w:rsidRDefault="00853B96" w:rsidP="00E87E0A">
      <w:pPr>
        <w:spacing w:line="240" w:lineRule="auto"/>
        <w:rPr>
          <w:rFonts w:cstheme="minorHAnsi"/>
          <w:sz w:val="24"/>
          <w:szCs w:val="24"/>
        </w:rPr>
      </w:pPr>
      <w:r w:rsidRPr="002A06F0">
        <w:rPr>
          <w:rFonts w:cstheme="minorHAnsi"/>
          <w:sz w:val="24"/>
          <w:szCs w:val="24"/>
        </w:rPr>
        <w:t xml:space="preserve">Bidders and Contractors seeking assistance regarding SBPP may visit the SBPP webpage, </w:t>
      </w:r>
      <w:hyperlink r:id="rId16">
        <w:r w:rsidRPr="002A06F0">
          <w:rPr>
            <w:rStyle w:val="Hyperlink"/>
            <w:rFonts w:cstheme="minorHAnsi"/>
            <w:sz w:val="24"/>
            <w:szCs w:val="24"/>
          </w:rPr>
          <w:t>http://www.mass.gov/sbpp</w:t>
        </w:r>
      </w:hyperlink>
      <w:r w:rsidRPr="002A06F0">
        <w:rPr>
          <w:rFonts w:cstheme="minorHAnsi"/>
          <w:sz w:val="24"/>
          <w:szCs w:val="24"/>
        </w:rPr>
        <w:t xml:space="preserve">, or contact the SBPP Help Desk at </w:t>
      </w:r>
      <w:hyperlink r:id="rId17">
        <w:r w:rsidRPr="002A06F0">
          <w:rPr>
            <w:rStyle w:val="Hyperlink"/>
            <w:rFonts w:cstheme="minorHAnsi"/>
            <w:sz w:val="24"/>
            <w:szCs w:val="24"/>
          </w:rPr>
          <w:t>sbpp@mass.gov</w:t>
        </w:r>
      </w:hyperlink>
      <w:r w:rsidRPr="002A06F0">
        <w:rPr>
          <w:rFonts w:cstheme="minorHAnsi"/>
          <w:sz w:val="24"/>
          <w:szCs w:val="24"/>
        </w:rPr>
        <w:t>.</w:t>
      </w:r>
    </w:p>
    <w:bookmarkEnd w:id="3"/>
    <w:p w14:paraId="0EE0F517"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lastRenderedPageBreak/>
        <w:t>Environmental</w:t>
      </w:r>
      <w:r w:rsidR="00AF2C6E" w:rsidRPr="002A06F0">
        <w:rPr>
          <w:rFonts w:cstheme="minorHAnsi"/>
          <w:b/>
          <w:bCs/>
          <w:sz w:val="24"/>
          <w:szCs w:val="24"/>
          <w:u w:val="single"/>
        </w:rPr>
        <w:t>ly</w:t>
      </w:r>
      <w:r w:rsidRPr="002A06F0">
        <w:rPr>
          <w:rFonts w:cstheme="minorHAnsi"/>
          <w:b/>
          <w:bCs/>
          <w:sz w:val="24"/>
          <w:szCs w:val="24"/>
          <w:u w:val="single"/>
        </w:rPr>
        <w:t xml:space="preserve"> Prefe</w:t>
      </w:r>
      <w:r w:rsidR="001A43E4" w:rsidRPr="002A06F0">
        <w:rPr>
          <w:rFonts w:cstheme="minorHAnsi"/>
          <w:b/>
          <w:bCs/>
          <w:sz w:val="24"/>
          <w:szCs w:val="24"/>
          <w:u w:val="single"/>
        </w:rPr>
        <w:t>rable</w:t>
      </w:r>
      <w:r w:rsidRPr="002A06F0">
        <w:rPr>
          <w:rFonts w:cstheme="minorHAnsi"/>
          <w:b/>
          <w:bCs/>
          <w:sz w:val="24"/>
          <w:szCs w:val="24"/>
          <w:u w:val="single"/>
        </w:rPr>
        <w:t xml:space="preserve"> Products</w:t>
      </w:r>
    </w:p>
    <w:p w14:paraId="67272ED9" w14:textId="5FB580DB" w:rsidR="002E25B0" w:rsidRPr="002A06F0" w:rsidRDefault="002E25B0" w:rsidP="00E87E0A">
      <w:pPr>
        <w:spacing w:line="240" w:lineRule="auto"/>
        <w:rPr>
          <w:rFonts w:cstheme="minorHAnsi"/>
          <w:sz w:val="24"/>
          <w:szCs w:val="24"/>
        </w:rPr>
      </w:pPr>
      <w:r w:rsidRPr="002A06F0">
        <w:rPr>
          <w:rFonts w:cstheme="minorHAnsi"/>
          <w:sz w:val="24"/>
          <w:szCs w:val="24"/>
        </w:rPr>
        <w:t xml:space="preserve">Products and services purchased by state agencies must </w:t>
      </w:r>
      <w:proofErr w:type="gramStart"/>
      <w:r w:rsidRPr="002A06F0">
        <w:rPr>
          <w:rFonts w:cstheme="minorHAnsi"/>
          <w:sz w:val="24"/>
          <w:szCs w:val="24"/>
        </w:rPr>
        <w:t>be in compliance with</w:t>
      </w:r>
      <w:proofErr w:type="gramEnd"/>
      <w:r w:rsidRPr="002A06F0">
        <w:rPr>
          <w:rFonts w:cstheme="minorHAnsi"/>
          <w:sz w:val="24"/>
          <w:szCs w:val="24"/>
        </w:rPr>
        <w:t xml:space="preserve"> </w:t>
      </w:r>
      <w:hyperlink r:id="rId18">
        <w:r w:rsidRPr="002A06F0">
          <w:rPr>
            <w:rStyle w:val="Hyperlink"/>
            <w:rFonts w:cstheme="minorHAnsi"/>
            <w:sz w:val="24"/>
            <w:szCs w:val="24"/>
          </w:rPr>
          <w:t>Executive Order 515</w:t>
        </w:r>
      </w:hyperlink>
      <w:r w:rsidRPr="002A06F0">
        <w:rPr>
          <w:rFonts w:cstheme="minorHAnsi"/>
          <w:sz w:val="24"/>
          <w:szCs w:val="24"/>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w:t>
      </w:r>
      <w:r w:rsidR="00796435" w:rsidRPr="002A06F0">
        <w:rPr>
          <w:rFonts w:cstheme="minorHAnsi"/>
          <w:sz w:val="24"/>
          <w:szCs w:val="24"/>
        </w:rPr>
        <w:t>C</w:t>
      </w:r>
      <w:r w:rsidRPr="002A06F0">
        <w:rPr>
          <w:rFonts w:cstheme="minorHAnsi"/>
          <w:sz w:val="24"/>
          <w:szCs w:val="24"/>
        </w:rPr>
        <w:t>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w:t>
      </w:r>
      <w:r w:rsidR="0081241D" w:rsidRPr="002A06F0">
        <w:rPr>
          <w:rFonts w:cstheme="minorHAnsi"/>
          <w:sz w:val="24"/>
          <w:szCs w:val="24"/>
        </w:rPr>
        <w:t xml:space="preserve"> Bid responses must identify how a contractor meets these goals.</w:t>
      </w:r>
    </w:p>
    <w:p w14:paraId="653D2B94" w14:textId="77777777"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 xml:space="preserve">Evaluation Criteria  </w:t>
      </w:r>
    </w:p>
    <w:p w14:paraId="6D21C188" w14:textId="77777777" w:rsidR="00DB3DE8" w:rsidRPr="00DB3DE8" w:rsidRDefault="00DB3DE8" w:rsidP="00DB3DE8">
      <w:pPr>
        <w:pStyle w:val="NoSpacing"/>
        <w:rPr>
          <w:rFonts w:asciiTheme="minorHAnsi" w:hAnsiTheme="minorHAnsi" w:cstheme="minorHAnsi"/>
          <w:sz w:val="24"/>
          <w:szCs w:val="24"/>
        </w:rPr>
      </w:pPr>
      <w:r w:rsidRPr="00DB3DE8">
        <w:rPr>
          <w:rFonts w:asciiTheme="minorHAnsi" w:eastAsiaTheme="minorHAnsi" w:hAnsiTheme="minorHAnsi" w:cstheme="minorHAnsi"/>
          <w:sz w:val="24"/>
          <w:szCs w:val="24"/>
        </w:rPr>
        <w:t>Contractors must submit responses that meet all the submission requirements of the RFR. All Potential Bidders must be registered with the Massachusetts Department of Revenue (DOR) and meet all the requirements set by the DOR to conduct business in the Commonwealth of Massachusetts, including but not limited to registration with the Massachusetts Secretary of State’s Corporations department. Only responsive proposals that meet the submission requirements will be evaluated, scored, and ranked by the evaluation team according to the evaluation criteria. Only responsive proposals submitted via COMMBUYS will be considered. Additional information may be requested via email for evaluation purposes.</w:t>
      </w:r>
      <w:r>
        <w:rPr>
          <w:rFonts w:asciiTheme="minorHAnsi" w:eastAsiaTheme="minorHAnsi" w:hAnsiTheme="minorHAnsi" w:cstheme="minorHAnsi"/>
          <w:sz w:val="24"/>
          <w:szCs w:val="24"/>
        </w:rPr>
        <w:t xml:space="preserve"> </w:t>
      </w:r>
    </w:p>
    <w:p w14:paraId="0FF75F52" w14:textId="1ACAB22A" w:rsidR="006271CE" w:rsidRPr="002A06F0" w:rsidRDefault="00F20106" w:rsidP="00E87E0A">
      <w:pPr>
        <w:pStyle w:val="NoSpacing"/>
        <w:numPr>
          <w:ilvl w:val="0"/>
          <w:numId w:val="24"/>
        </w:numPr>
        <w:rPr>
          <w:rFonts w:asciiTheme="minorHAnsi" w:hAnsiTheme="minorHAnsi" w:cstheme="minorHAnsi"/>
          <w:sz w:val="24"/>
          <w:szCs w:val="24"/>
        </w:rPr>
      </w:pPr>
      <w:r>
        <w:rPr>
          <w:rFonts w:asciiTheme="minorHAnsi" w:hAnsiTheme="minorHAnsi" w:cstheme="minorHAnsi"/>
          <w:sz w:val="24"/>
          <w:szCs w:val="24"/>
        </w:rPr>
        <w:t>Lowest price per rink meeting all specifications</w:t>
      </w:r>
    </w:p>
    <w:p w14:paraId="20108EA7" w14:textId="52045C6F" w:rsidR="006271CE" w:rsidRPr="002A06F0" w:rsidRDefault="006271CE" w:rsidP="00E87E0A">
      <w:pPr>
        <w:pStyle w:val="NoSpacing"/>
        <w:numPr>
          <w:ilvl w:val="0"/>
          <w:numId w:val="24"/>
        </w:numPr>
        <w:rPr>
          <w:rFonts w:asciiTheme="minorHAnsi" w:hAnsiTheme="minorHAnsi" w:cstheme="minorHAnsi"/>
          <w:sz w:val="24"/>
          <w:szCs w:val="24"/>
        </w:rPr>
      </w:pPr>
      <w:r w:rsidRPr="002A06F0">
        <w:rPr>
          <w:rFonts w:asciiTheme="minorHAnsi" w:hAnsiTheme="minorHAnsi" w:cstheme="minorHAnsi"/>
          <w:sz w:val="24"/>
          <w:szCs w:val="24"/>
        </w:rPr>
        <w:t>Years of experience</w:t>
      </w:r>
      <w:r w:rsidR="0080733D">
        <w:rPr>
          <w:rFonts w:asciiTheme="minorHAnsi" w:hAnsiTheme="minorHAnsi" w:cstheme="minorHAnsi"/>
          <w:sz w:val="24"/>
          <w:szCs w:val="24"/>
        </w:rPr>
        <w:t>/business experience</w:t>
      </w:r>
    </w:p>
    <w:p w14:paraId="62D01AAD" w14:textId="77777777" w:rsidR="001B3261" w:rsidRDefault="00406784" w:rsidP="00E87E0A">
      <w:pPr>
        <w:pStyle w:val="NoSpacing"/>
        <w:numPr>
          <w:ilvl w:val="0"/>
          <w:numId w:val="24"/>
        </w:numPr>
        <w:rPr>
          <w:rFonts w:asciiTheme="minorHAnsi" w:hAnsiTheme="minorHAnsi" w:cstheme="minorHAnsi"/>
          <w:sz w:val="24"/>
          <w:szCs w:val="24"/>
        </w:rPr>
      </w:pPr>
      <w:r>
        <w:rPr>
          <w:rFonts w:asciiTheme="minorHAnsi" w:hAnsiTheme="minorHAnsi" w:cstheme="minorHAnsi"/>
          <w:sz w:val="24"/>
          <w:szCs w:val="24"/>
        </w:rPr>
        <w:t>Prompt Payment Discount (PPD)</w:t>
      </w:r>
    </w:p>
    <w:p w14:paraId="599BF992" w14:textId="77777777" w:rsidR="001B3261" w:rsidRDefault="001B3261" w:rsidP="001B3261">
      <w:pPr>
        <w:pStyle w:val="NoSpacing"/>
        <w:rPr>
          <w:rFonts w:asciiTheme="minorHAnsi" w:hAnsiTheme="minorHAnsi" w:cstheme="minorHAnsi"/>
          <w:sz w:val="24"/>
          <w:szCs w:val="24"/>
        </w:rPr>
      </w:pPr>
    </w:p>
    <w:p w14:paraId="4FC24981" w14:textId="77777777" w:rsidR="001B3261" w:rsidRPr="00417E0B" w:rsidRDefault="001B3261" w:rsidP="001B3261">
      <w:pPr>
        <w:numPr>
          <w:ilvl w:val="0"/>
          <w:numId w:val="1"/>
        </w:numPr>
        <w:tabs>
          <w:tab w:val="left" w:pos="360"/>
        </w:tabs>
        <w:rPr>
          <w:b/>
          <w:bCs/>
          <w:sz w:val="24"/>
          <w:szCs w:val="24"/>
          <w:u w:val="single"/>
        </w:rPr>
      </w:pPr>
      <w:r w:rsidRPr="00417E0B">
        <w:rPr>
          <w:b/>
          <w:bCs/>
          <w:sz w:val="24"/>
          <w:szCs w:val="24"/>
          <w:u w:val="single"/>
        </w:rPr>
        <w:t>Commonwealth Executive Department - Accessibility Contract Language for Digital Assets</w:t>
      </w:r>
    </w:p>
    <w:p w14:paraId="6B8AB02E" w14:textId="77777777" w:rsidR="001B3261" w:rsidRPr="00417E0B" w:rsidRDefault="001B3261" w:rsidP="00910130">
      <w:pPr>
        <w:rPr>
          <w:sz w:val="24"/>
          <w:szCs w:val="24"/>
        </w:rPr>
      </w:pPr>
      <w:r w:rsidRPr="00417E0B">
        <w:rPr>
          <w:sz w:val="24"/>
          <w:szCs w:val="24"/>
        </w:rPr>
        <w:t xml:space="preserve">The Commonwealth is legally obligated under multiple federal laws, its own Constitution, state statute and Governor-issued Executive Orders to ensure non-discrimination and equal access to state services on the part of people with disabilities and to provide reasonable accommodations to state employees with disabilities. The Commonwealth of Massachusetts’ </w:t>
      </w:r>
      <w:hyperlink r:id="rId19" w:tooltip="https://www.mass.gov/info-details/enterprise-digital-accessibility-policy" w:history="1">
        <w:r w:rsidRPr="00417E0B">
          <w:rPr>
            <w:rStyle w:val="Hyperlink"/>
            <w:sz w:val="24"/>
            <w:szCs w:val="24"/>
          </w:rPr>
          <w:t>Enterprise Digital Accessibility Policy</w:t>
        </w:r>
      </w:hyperlink>
      <w:r w:rsidRPr="00417E0B">
        <w:rPr>
          <w:sz w:val="24"/>
          <w:szCs w:val="24"/>
        </w:rPr>
        <w:t xml:space="preserve"> drives ongoing efforts to make Massachusetts’ Digital Assets, including those delivered by a third-party, accessible and usable by all persons as required by state and federal laws. Where a Deliverable includes a Digital Asset, such Deliverable must meet the Commonwealth’s </w:t>
      </w:r>
      <w:hyperlink r:id="rId20" w:anchor="6-digital-accessibility-standards" w:tooltip="https://www.mass.gov/info-details/enterprise-digital-accessibility-policy#6-digital-accessibility-standards" w:history="1">
        <w:r w:rsidRPr="00417E0B">
          <w:rPr>
            <w:rStyle w:val="Hyperlink"/>
            <w:sz w:val="24"/>
            <w:szCs w:val="24"/>
          </w:rPr>
          <w:t>Digital Accessibility Standards</w:t>
        </w:r>
      </w:hyperlink>
      <w:r w:rsidRPr="00417E0B">
        <w:rPr>
          <w:sz w:val="24"/>
          <w:szCs w:val="24"/>
        </w:rPr>
        <w:t>.  </w:t>
      </w:r>
    </w:p>
    <w:p w14:paraId="4295B824" w14:textId="77777777" w:rsidR="001B3261" w:rsidRPr="00417E0B" w:rsidRDefault="001B3261" w:rsidP="00BD586F">
      <w:pPr>
        <w:rPr>
          <w:sz w:val="24"/>
          <w:szCs w:val="24"/>
        </w:rPr>
      </w:pPr>
      <w:r w:rsidRPr="00417E0B">
        <w:rPr>
          <w:sz w:val="24"/>
          <w:szCs w:val="24"/>
        </w:rPr>
        <w:t xml:space="preserve">The Commonwealth’s </w:t>
      </w:r>
      <w:hyperlink r:id="rId21" w:anchor="6-digital-accessibility-standards" w:tooltip="https://www.mass.gov/info-details/enterprise-digital-accessibility-policy#6-digital-accessibility-standards" w:history="1">
        <w:r w:rsidRPr="00417E0B">
          <w:rPr>
            <w:rStyle w:val="Hyperlink"/>
            <w:sz w:val="24"/>
            <w:szCs w:val="24"/>
          </w:rPr>
          <w:t>Digital Accessibility Standards</w:t>
        </w:r>
      </w:hyperlink>
      <w:r w:rsidRPr="00417E0B">
        <w:rPr>
          <w:sz w:val="24"/>
          <w:szCs w:val="24"/>
        </w:rPr>
        <w:t xml:space="preserve"> include the Web Content Accessibility Guidelines (WCAG) version 2.1 level A and AA developed by the World Wide Web Consortium (W3C). Where a Contractor delivers a Digital Asset to the Commonwealth, including any Digital Asset ancillary to a Deliverable that is itself not a Digital Asset, the Contractor must comply with the digital accessibility obligations set forth in the </w:t>
      </w:r>
      <w:hyperlink r:id="rId22" w:tooltip="https://www.mass.gov/info-details/vendor-digital-accessibility-contract-language" w:history="1">
        <w:r w:rsidRPr="00417E0B">
          <w:rPr>
            <w:rStyle w:val="Hyperlink"/>
            <w:sz w:val="24"/>
            <w:szCs w:val="24"/>
          </w:rPr>
          <w:t xml:space="preserve">Vendor Digital Accessibility Contract </w:t>
        </w:r>
        <w:r w:rsidRPr="00417E0B">
          <w:rPr>
            <w:rStyle w:val="Hyperlink"/>
            <w:sz w:val="24"/>
            <w:szCs w:val="24"/>
          </w:rPr>
          <w:lastRenderedPageBreak/>
          <w:t>Language</w:t>
        </w:r>
      </w:hyperlink>
      <w:r w:rsidRPr="00417E0B">
        <w:rPr>
          <w:sz w:val="24"/>
          <w:szCs w:val="24"/>
        </w:rPr>
        <w:t xml:space="preserve"> and </w:t>
      </w:r>
      <w:hyperlink r:id="rId23" w:tooltip="https://www.mass.gov/info-details/vendor-digital-accessibility-testing-obligations" w:history="1">
        <w:r w:rsidRPr="00417E0B">
          <w:rPr>
            <w:rStyle w:val="Hyperlink"/>
            <w:sz w:val="24"/>
            <w:szCs w:val="24"/>
          </w:rPr>
          <w:t>Vendor Digital Accessibility Testing Obligations</w:t>
        </w:r>
      </w:hyperlink>
      <w:r w:rsidRPr="00417E0B">
        <w:rPr>
          <w:sz w:val="24"/>
          <w:szCs w:val="24"/>
        </w:rPr>
        <w:t>, and any subsequent versions or amendments.  </w:t>
      </w:r>
    </w:p>
    <w:p w14:paraId="04C6186B" w14:textId="77777777" w:rsidR="001B3261" w:rsidRPr="00417E0B" w:rsidRDefault="001B3261" w:rsidP="00BD586F">
      <w:pPr>
        <w:rPr>
          <w:b/>
          <w:bCs/>
          <w:sz w:val="24"/>
          <w:szCs w:val="24"/>
          <w:u w:val="single"/>
        </w:rPr>
      </w:pPr>
      <w:r w:rsidRPr="00417E0B">
        <w:rPr>
          <w:sz w:val="24"/>
          <w:szCs w:val="24"/>
        </w:rPr>
        <w:t xml:space="preserve">During the RFQ bidding process and upon request, Contractor shall cooperate and provide the Commonwealth, or any third-party digital accessibility service provider procured by the Commonwealth, </w:t>
      </w:r>
      <w:hyperlink r:id="rId24" w:anchor="access-to-test-digital-products" w:tooltip="https://www.mass.gov/info-details/vendor-digital-accessibility-testing-obligations#access-to-test-digital-products" w:history="1">
        <w:r w:rsidRPr="00417E0B">
          <w:rPr>
            <w:rStyle w:val="Hyperlink"/>
            <w:sz w:val="24"/>
            <w:szCs w:val="24"/>
          </w:rPr>
          <w:t>access to test</w:t>
        </w:r>
      </w:hyperlink>
      <w:r w:rsidRPr="00417E0B">
        <w:rPr>
          <w:sz w:val="24"/>
          <w:szCs w:val="24"/>
        </w:rPr>
        <w:t xml:space="preserve"> its digital product(s) for accessibility at no additional cost to the Commonwealth. The digital product(s) must be available to the Commonwealth for evaluation prior to purchase and on an ongoing basis.</w:t>
      </w:r>
    </w:p>
    <w:p w14:paraId="0E3F676E" w14:textId="54E93F01" w:rsidR="002E25B0" w:rsidRPr="002A06F0" w:rsidRDefault="002E25B0" w:rsidP="00BD586F">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t>Instructions for Submission of Responses:</w:t>
      </w:r>
    </w:p>
    <w:p w14:paraId="316FB03E" w14:textId="3924C396" w:rsidR="00AF2C6E" w:rsidRPr="002A06F0" w:rsidRDefault="00641FCF" w:rsidP="00BD586F">
      <w:pPr>
        <w:spacing w:line="240" w:lineRule="auto"/>
        <w:rPr>
          <w:rFonts w:cstheme="minorHAnsi"/>
          <w:sz w:val="24"/>
          <w:szCs w:val="24"/>
          <w:highlight w:val="cyan"/>
        </w:rPr>
      </w:pPr>
      <w:r w:rsidRPr="002A06F0">
        <w:rPr>
          <w:rFonts w:cstheme="minorHAnsi"/>
          <w:sz w:val="24"/>
          <w:szCs w:val="24"/>
        </w:rPr>
        <w:t xml:space="preserve">Only electronic quotes submitted via COMMBUYS will be accepted in response to this RFR. </w:t>
      </w:r>
      <w:r w:rsidR="002E25B0" w:rsidRPr="002A06F0">
        <w:rPr>
          <w:rFonts w:cstheme="minorHAnsi"/>
          <w:sz w:val="24"/>
          <w:szCs w:val="24"/>
        </w:rPr>
        <w:t xml:space="preserve">Responses must be sent via the </w:t>
      </w:r>
      <w:r w:rsidR="0048326C" w:rsidRPr="002A06F0">
        <w:rPr>
          <w:rFonts w:cstheme="minorHAnsi"/>
          <w:sz w:val="24"/>
          <w:szCs w:val="24"/>
        </w:rPr>
        <w:t xml:space="preserve">“Create </w:t>
      </w:r>
      <w:r w:rsidR="00D722B6" w:rsidRPr="002A06F0">
        <w:rPr>
          <w:rFonts w:cstheme="minorHAnsi"/>
          <w:sz w:val="24"/>
          <w:szCs w:val="24"/>
        </w:rPr>
        <w:t>Q</w:t>
      </w:r>
      <w:r w:rsidR="002E25B0" w:rsidRPr="002A06F0">
        <w:rPr>
          <w:rFonts w:cstheme="minorHAnsi"/>
          <w:sz w:val="24"/>
          <w:szCs w:val="24"/>
        </w:rPr>
        <w:t>uot</w:t>
      </w:r>
      <w:r w:rsidR="001D6BDC" w:rsidRPr="002A06F0">
        <w:rPr>
          <w:rFonts w:cstheme="minorHAnsi"/>
          <w:sz w:val="24"/>
          <w:szCs w:val="24"/>
        </w:rPr>
        <w:t>e</w:t>
      </w:r>
      <w:r w:rsidR="0048326C" w:rsidRPr="002A06F0">
        <w:rPr>
          <w:rFonts w:cstheme="minorHAnsi"/>
          <w:sz w:val="24"/>
          <w:szCs w:val="24"/>
        </w:rPr>
        <w:t>”</w:t>
      </w:r>
      <w:r w:rsidR="001D6BDC" w:rsidRPr="002A06F0">
        <w:rPr>
          <w:rFonts w:cstheme="minorHAnsi"/>
          <w:sz w:val="24"/>
          <w:szCs w:val="24"/>
        </w:rPr>
        <w:t xml:space="preserve"> functionality in</w:t>
      </w:r>
      <w:r w:rsidR="002E25B0" w:rsidRPr="002A06F0">
        <w:rPr>
          <w:rFonts w:cstheme="minorHAnsi"/>
          <w:sz w:val="24"/>
          <w:szCs w:val="24"/>
        </w:rPr>
        <w:t xml:space="preserve"> COMMBUYS. For instructions concerning how to submit a </w:t>
      </w:r>
      <w:r w:rsidR="007D65C2" w:rsidRPr="002A06F0">
        <w:rPr>
          <w:rFonts w:cstheme="minorHAnsi"/>
          <w:sz w:val="24"/>
          <w:szCs w:val="24"/>
        </w:rPr>
        <w:t>Q</w:t>
      </w:r>
      <w:r w:rsidR="002E25B0" w:rsidRPr="002A06F0">
        <w:rPr>
          <w:rFonts w:cstheme="minorHAnsi"/>
          <w:sz w:val="24"/>
          <w:szCs w:val="24"/>
        </w:rPr>
        <w:t xml:space="preserve">uote, please see </w:t>
      </w:r>
      <w:r w:rsidR="00AF2C6E" w:rsidRPr="002A06F0">
        <w:rPr>
          <w:rFonts w:cstheme="minorHAnsi"/>
          <w:sz w:val="24"/>
          <w:szCs w:val="24"/>
        </w:rPr>
        <w:t>Appendix B.</w:t>
      </w:r>
    </w:p>
    <w:p w14:paraId="4F13DCFE" w14:textId="53C7CC39" w:rsidR="002E25B0" w:rsidRPr="00E75C10" w:rsidRDefault="002E25B0" w:rsidP="00BD586F">
      <w:pPr>
        <w:spacing w:line="240" w:lineRule="auto"/>
        <w:rPr>
          <w:rFonts w:cstheme="minorHAnsi"/>
          <w:sz w:val="24"/>
          <w:szCs w:val="24"/>
        </w:rPr>
      </w:pPr>
      <w:r w:rsidRPr="002A06F0">
        <w:rPr>
          <w:rFonts w:cstheme="minorHAnsi"/>
          <w:sz w:val="24"/>
          <w:szCs w:val="24"/>
        </w:rPr>
        <w:t xml:space="preserve">Any submission </w:t>
      </w:r>
      <w:r w:rsidR="00C70FDD" w:rsidRPr="002A06F0">
        <w:rPr>
          <w:rFonts w:cstheme="minorHAnsi"/>
          <w:sz w:val="24"/>
          <w:szCs w:val="24"/>
        </w:rPr>
        <w:t xml:space="preserve">that </w:t>
      </w:r>
      <w:r w:rsidRPr="002A06F0">
        <w:rPr>
          <w:rFonts w:cstheme="minorHAnsi"/>
          <w:sz w:val="24"/>
          <w:szCs w:val="24"/>
        </w:rPr>
        <w:t xml:space="preserve">fails to meet the submission requirements of the RFR will be found non-responsive without further evaluation unless the evaluation team, at its discretion, determines that the non-compliance is insubstantial and </w:t>
      </w:r>
      <w:r w:rsidR="00C70FDD" w:rsidRPr="002A06F0">
        <w:rPr>
          <w:rFonts w:cstheme="minorHAnsi"/>
          <w:sz w:val="24"/>
          <w:szCs w:val="24"/>
        </w:rPr>
        <w:t xml:space="preserve">may </w:t>
      </w:r>
      <w:r w:rsidRPr="002A06F0">
        <w:rPr>
          <w:rFonts w:cstheme="minorHAnsi"/>
          <w:sz w:val="24"/>
          <w:szCs w:val="24"/>
        </w:rPr>
        <w:t xml:space="preserve">be corrected. In these cases, the evaluation </w:t>
      </w:r>
      <w:r w:rsidRPr="00E75C10">
        <w:rPr>
          <w:rFonts w:cstheme="minorHAnsi"/>
          <w:sz w:val="24"/>
          <w:szCs w:val="24"/>
        </w:rPr>
        <w:t>team may allow the vendor to make minor corrections to the submission.</w:t>
      </w:r>
    </w:p>
    <w:p w14:paraId="4811EACB" w14:textId="7FEAF99B" w:rsidR="002E25B0" w:rsidRPr="00197A43" w:rsidRDefault="000B48A6" w:rsidP="00BD586F">
      <w:pPr>
        <w:pStyle w:val="ListParagraph"/>
        <w:numPr>
          <w:ilvl w:val="0"/>
          <w:numId w:val="1"/>
        </w:numPr>
        <w:spacing w:line="240" w:lineRule="auto"/>
        <w:rPr>
          <w:rFonts w:cstheme="minorHAnsi"/>
          <w:b/>
          <w:bCs/>
          <w:sz w:val="24"/>
          <w:szCs w:val="24"/>
          <w:highlight w:val="red"/>
          <w:u w:val="single"/>
        </w:rPr>
      </w:pPr>
      <w:r w:rsidRPr="00E75C10">
        <w:rPr>
          <w:rFonts w:cstheme="minorHAnsi"/>
          <w:b/>
          <w:bCs/>
          <w:sz w:val="24"/>
          <w:szCs w:val="24"/>
          <w:u w:val="single"/>
        </w:rPr>
        <w:br w:type="page"/>
      </w:r>
      <w:r w:rsidR="002E25B0" w:rsidRPr="00E75C10">
        <w:rPr>
          <w:rFonts w:cstheme="minorHAnsi"/>
          <w:b/>
          <w:bCs/>
          <w:sz w:val="24"/>
          <w:szCs w:val="24"/>
          <w:u w:val="single"/>
        </w:rPr>
        <w:lastRenderedPageBreak/>
        <w:t>Estimated Procurement Calendar</w:t>
      </w:r>
    </w:p>
    <w:tbl>
      <w:tblPr>
        <w:tblW w:w="0" w:type="auto"/>
        <w:tblInd w:w="9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3923"/>
        <w:gridCol w:w="2282"/>
        <w:gridCol w:w="2221"/>
      </w:tblGrid>
      <w:tr w:rsidR="00D069EA" w:rsidRPr="002A06F0" w14:paraId="5394D916" w14:textId="77777777" w:rsidTr="00123F44">
        <w:trPr>
          <w:tblHeader/>
        </w:trPr>
        <w:tc>
          <w:tcPr>
            <w:tcW w:w="3923" w:type="dxa"/>
            <w:shd w:val="clear" w:color="auto" w:fill="C6D9F1" w:themeFill="text2" w:themeFillTint="33"/>
            <w:vAlign w:val="center"/>
          </w:tcPr>
          <w:p w14:paraId="72694483" w14:textId="77777777" w:rsidR="00D069EA" w:rsidRPr="00E75C10" w:rsidRDefault="00D069EA" w:rsidP="00E87E0A">
            <w:pPr>
              <w:spacing w:line="240" w:lineRule="auto"/>
              <w:jc w:val="center"/>
              <w:rPr>
                <w:rFonts w:cstheme="minorHAnsi"/>
                <w:b/>
                <w:bCs/>
                <w:sz w:val="24"/>
                <w:szCs w:val="24"/>
              </w:rPr>
            </w:pPr>
            <w:r w:rsidRPr="00E75C10">
              <w:rPr>
                <w:rFonts w:cstheme="minorHAnsi"/>
                <w:b/>
                <w:bCs/>
                <w:sz w:val="24"/>
                <w:szCs w:val="24"/>
              </w:rPr>
              <w:t>Procurement Activity</w:t>
            </w:r>
          </w:p>
        </w:tc>
        <w:tc>
          <w:tcPr>
            <w:tcW w:w="2282" w:type="dxa"/>
            <w:shd w:val="clear" w:color="auto" w:fill="C6D9F1" w:themeFill="text2" w:themeFillTint="33"/>
            <w:vAlign w:val="center"/>
          </w:tcPr>
          <w:p w14:paraId="4B763C77" w14:textId="77777777" w:rsidR="00D069EA" w:rsidRPr="00E75C10" w:rsidRDefault="00D069EA" w:rsidP="00E87E0A">
            <w:pPr>
              <w:spacing w:line="240" w:lineRule="auto"/>
              <w:jc w:val="center"/>
              <w:rPr>
                <w:rFonts w:cstheme="minorHAnsi"/>
                <w:b/>
                <w:bCs/>
                <w:sz w:val="24"/>
                <w:szCs w:val="24"/>
              </w:rPr>
            </w:pPr>
            <w:r w:rsidRPr="00E75C10">
              <w:rPr>
                <w:rFonts w:cstheme="minorHAnsi"/>
                <w:b/>
                <w:bCs/>
                <w:sz w:val="24"/>
                <w:szCs w:val="24"/>
              </w:rPr>
              <w:t>Date</w:t>
            </w:r>
          </w:p>
        </w:tc>
        <w:tc>
          <w:tcPr>
            <w:tcW w:w="2221" w:type="dxa"/>
            <w:shd w:val="clear" w:color="auto" w:fill="C6D9F1" w:themeFill="text2" w:themeFillTint="33"/>
            <w:vAlign w:val="center"/>
          </w:tcPr>
          <w:p w14:paraId="11FA8A35" w14:textId="36FF046D" w:rsidR="00D069EA" w:rsidRPr="002A06F0" w:rsidRDefault="00D069EA" w:rsidP="00E87E0A">
            <w:pPr>
              <w:spacing w:line="240" w:lineRule="auto"/>
              <w:jc w:val="center"/>
              <w:rPr>
                <w:rFonts w:cstheme="minorHAnsi"/>
                <w:b/>
                <w:bCs/>
                <w:sz w:val="24"/>
                <w:szCs w:val="24"/>
              </w:rPr>
            </w:pPr>
            <w:r w:rsidRPr="00E75C10">
              <w:rPr>
                <w:rFonts w:cstheme="minorHAnsi"/>
                <w:b/>
                <w:bCs/>
                <w:sz w:val="24"/>
                <w:szCs w:val="24"/>
              </w:rPr>
              <w:t>Time</w:t>
            </w:r>
            <w:r w:rsidRPr="002A06F0">
              <w:rPr>
                <w:rFonts w:cstheme="minorHAnsi"/>
                <w:b/>
                <w:bCs/>
                <w:sz w:val="24"/>
                <w:szCs w:val="24"/>
              </w:rPr>
              <w:t xml:space="preserve"> </w:t>
            </w:r>
          </w:p>
        </w:tc>
      </w:tr>
      <w:tr w:rsidR="00295183" w:rsidRPr="002A06F0" w14:paraId="13347480" w14:textId="77777777" w:rsidTr="009C14AD">
        <w:trPr>
          <w:tblHeader/>
        </w:trPr>
        <w:tc>
          <w:tcPr>
            <w:tcW w:w="3923" w:type="dxa"/>
          </w:tcPr>
          <w:p w14:paraId="58014C34" w14:textId="77777777" w:rsidR="00295183" w:rsidRPr="002A06F0" w:rsidRDefault="7AE2CC17" w:rsidP="00E87E0A">
            <w:pPr>
              <w:spacing w:line="240" w:lineRule="auto"/>
              <w:rPr>
                <w:rFonts w:cstheme="minorHAnsi"/>
                <w:sz w:val="24"/>
                <w:szCs w:val="24"/>
              </w:rPr>
            </w:pPr>
            <w:r w:rsidRPr="002A06F0">
              <w:rPr>
                <w:rFonts w:cstheme="minorHAnsi"/>
                <w:sz w:val="24"/>
                <w:szCs w:val="24"/>
              </w:rPr>
              <w:t>Bid Release Date</w:t>
            </w:r>
          </w:p>
        </w:tc>
        <w:tc>
          <w:tcPr>
            <w:tcW w:w="2282" w:type="dxa"/>
            <w:vAlign w:val="center"/>
          </w:tcPr>
          <w:p w14:paraId="44D54659" w14:textId="295B3FE1" w:rsidR="00295183" w:rsidRPr="00C25A31" w:rsidRDefault="000B6436" w:rsidP="00E87E0A">
            <w:pPr>
              <w:spacing w:line="240" w:lineRule="auto"/>
              <w:jc w:val="center"/>
              <w:rPr>
                <w:rFonts w:cstheme="minorHAnsi"/>
                <w:b/>
                <w:bCs/>
                <w:sz w:val="24"/>
                <w:szCs w:val="24"/>
              </w:rPr>
            </w:pPr>
            <w:r>
              <w:rPr>
                <w:rFonts w:cstheme="minorHAnsi"/>
                <w:b/>
                <w:bCs/>
                <w:sz w:val="24"/>
                <w:szCs w:val="24"/>
              </w:rPr>
              <w:t>6/22/2026</w:t>
            </w:r>
          </w:p>
        </w:tc>
        <w:tc>
          <w:tcPr>
            <w:tcW w:w="2221" w:type="dxa"/>
          </w:tcPr>
          <w:p w14:paraId="44F8ADE8" w14:textId="61DAC49D" w:rsidR="00295183" w:rsidRPr="00C25A31" w:rsidRDefault="000B6436" w:rsidP="00E87E0A">
            <w:pPr>
              <w:spacing w:line="240" w:lineRule="auto"/>
              <w:rPr>
                <w:rFonts w:cstheme="minorHAnsi"/>
                <w:b/>
                <w:bCs/>
                <w:sz w:val="24"/>
                <w:szCs w:val="24"/>
              </w:rPr>
            </w:pPr>
            <w:r>
              <w:rPr>
                <w:rFonts w:cstheme="minorHAnsi"/>
                <w:b/>
                <w:bCs/>
                <w:sz w:val="24"/>
                <w:szCs w:val="24"/>
              </w:rPr>
              <w:t>11:00 AM</w:t>
            </w:r>
          </w:p>
        </w:tc>
      </w:tr>
      <w:tr w:rsidR="00295183" w:rsidRPr="002A06F0" w14:paraId="1C9F6C13" w14:textId="77777777" w:rsidTr="00123F44">
        <w:trPr>
          <w:tblHeader/>
        </w:trPr>
        <w:tc>
          <w:tcPr>
            <w:tcW w:w="3923" w:type="dxa"/>
          </w:tcPr>
          <w:p w14:paraId="1C7FDAFB" w14:textId="54B1D117" w:rsidR="00295183" w:rsidRPr="002A06F0" w:rsidRDefault="7AE2CC17" w:rsidP="00E87E0A">
            <w:pPr>
              <w:spacing w:line="240" w:lineRule="auto"/>
              <w:rPr>
                <w:rFonts w:cstheme="minorHAnsi"/>
                <w:sz w:val="24"/>
                <w:szCs w:val="24"/>
              </w:rPr>
            </w:pPr>
            <w:r w:rsidRPr="002A06F0">
              <w:rPr>
                <w:rFonts w:cstheme="minorHAnsi"/>
                <w:sz w:val="24"/>
                <w:szCs w:val="24"/>
              </w:rPr>
              <w:t xml:space="preserve">Deadline for Submission of Questions through COMMBUYS “Bid Q&amp;A” </w:t>
            </w:r>
          </w:p>
        </w:tc>
        <w:tc>
          <w:tcPr>
            <w:tcW w:w="2282" w:type="dxa"/>
          </w:tcPr>
          <w:p w14:paraId="700094DD" w14:textId="69BECC63" w:rsidR="00295183" w:rsidRPr="002A06F0" w:rsidRDefault="008643D4" w:rsidP="00E87E0A">
            <w:pPr>
              <w:spacing w:line="240" w:lineRule="auto"/>
              <w:jc w:val="center"/>
              <w:rPr>
                <w:rFonts w:cstheme="minorHAnsi"/>
                <w:b/>
                <w:bCs/>
                <w:sz w:val="24"/>
                <w:szCs w:val="24"/>
              </w:rPr>
            </w:pPr>
            <w:r>
              <w:rPr>
                <w:rFonts w:cstheme="minorHAnsi"/>
                <w:b/>
                <w:bCs/>
                <w:sz w:val="24"/>
                <w:szCs w:val="24"/>
              </w:rPr>
              <w:t>6/2</w:t>
            </w:r>
            <w:r w:rsidR="00972336">
              <w:rPr>
                <w:rFonts w:cstheme="minorHAnsi"/>
                <w:b/>
                <w:bCs/>
                <w:sz w:val="24"/>
                <w:szCs w:val="24"/>
              </w:rPr>
              <w:t>6</w:t>
            </w:r>
            <w:r>
              <w:rPr>
                <w:rFonts w:cstheme="minorHAnsi"/>
                <w:b/>
                <w:bCs/>
                <w:sz w:val="24"/>
                <w:szCs w:val="24"/>
              </w:rPr>
              <w:t>/</w:t>
            </w:r>
            <w:r w:rsidR="00972336">
              <w:rPr>
                <w:rFonts w:cstheme="minorHAnsi"/>
                <w:b/>
                <w:bCs/>
                <w:sz w:val="24"/>
                <w:szCs w:val="24"/>
              </w:rPr>
              <w:t>20</w:t>
            </w:r>
            <w:r>
              <w:rPr>
                <w:rFonts w:cstheme="minorHAnsi"/>
                <w:b/>
                <w:bCs/>
                <w:sz w:val="24"/>
                <w:szCs w:val="24"/>
              </w:rPr>
              <w:t>26</w:t>
            </w:r>
          </w:p>
        </w:tc>
        <w:tc>
          <w:tcPr>
            <w:tcW w:w="2221" w:type="dxa"/>
          </w:tcPr>
          <w:p w14:paraId="615BDFA3" w14:textId="706B74B7" w:rsidR="00295183" w:rsidRPr="002A06F0" w:rsidRDefault="008643D4" w:rsidP="00E87E0A">
            <w:pPr>
              <w:spacing w:line="240" w:lineRule="auto"/>
              <w:rPr>
                <w:rFonts w:cstheme="minorHAnsi"/>
                <w:b/>
                <w:bCs/>
                <w:sz w:val="24"/>
                <w:szCs w:val="24"/>
              </w:rPr>
            </w:pPr>
            <w:r>
              <w:rPr>
                <w:rFonts w:cstheme="minorHAnsi"/>
                <w:b/>
                <w:bCs/>
                <w:sz w:val="24"/>
                <w:szCs w:val="24"/>
              </w:rPr>
              <w:t>11:00 AM</w:t>
            </w:r>
          </w:p>
        </w:tc>
      </w:tr>
      <w:tr w:rsidR="00295183" w:rsidRPr="002A06F0" w14:paraId="6F2957CD" w14:textId="77777777" w:rsidTr="00123F44">
        <w:trPr>
          <w:tblHeader/>
        </w:trPr>
        <w:tc>
          <w:tcPr>
            <w:tcW w:w="3923" w:type="dxa"/>
          </w:tcPr>
          <w:p w14:paraId="2B01D20C" w14:textId="44AF3F30" w:rsidR="00295183" w:rsidRPr="002A06F0" w:rsidRDefault="7AE2CC17" w:rsidP="00E87E0A">
            <w:pPr>
              <w:spacing w:line="240" w:lineRule="auto"/>
              <w:rPr>
                <w:rFonts w:cstheme="minorHAnsi"/>
                <w:sz w:val="24"/>
                <w:szCs w:val="24"/>
              </w:rPr>
            </w:pPr>
            <w:r w:rsidRPr="002A06F0">
              <w:rPr>
                <w:rFonts w:cstheme="minorHAnsi"/>
                <w:sz w:val="24"/>
                <w:szCs w:val="24"/>
              </w:rPr>
              <w:t xml:space="preserve">Official Answers for Bid Q&amp;A published (Estimated) </w:t>
            </w:r>
          </w:p>
        </w:tc>
        <w:tc>
          <w:tcPr>
            <w:tcW w:w="2282" w:type="dxa"/>
          </w:tcPr>
          <w:p w14:paraId="7FE3D239" w14:textId="02BD506E" w:rsidR="00295183" w:rsidRPr="002A06F0" w:rsidRDefault="00972336" w:rsidP="00E87E0A">
            <w:pPr>
              <w:spacing w:line="240" w:lineRule="auto"/>
              <w:jc w:val="center"/>
              <w:rPr>
                <w:rFonts w:cstheme="minorHAnsi"/>
                <w:b/>
                <w:bCs/>
                <w:sz w:val="24"/>
                <w:szCs w:val="24"/>
              </w:rPr>
            </w:pPr>
            <w:r>
              <w:rPr>
                <w:rFonts w:cstheme="minorHAnsi"/>
                <w:b/>
                <w:bCs/>
                <w:sz w:val="24"/>
                <w:szCs w:val="24"/>
              </w:rPr>
              <w:t>6/29</w:t>
            </w:r>
            <w:r w:rsidR="008643D4">
              <w:rPr>
                <w:rFonts w:cstheme="minorHAnsi"/>
                <w:b/>
                <w:bCs/>
                <w:sz w:val="24"/>
                <w:szCs w:val="24"/>
              </w:rPr>
              <w:t>/</w:t>
            </w:r>
            <w:r>
              <w:rPr>
                <w:rFonts w:cstheme="minorHAnsi"/>
                <w:b/>
                <w:bCs/>
                <w:sz w:val="24"/>
                <w:szCs w:val="24"/>
              </w:rPr>
              <w:t>20</w:t>
            </w:r>
            <w:r w:rsidR="008643D4">
              <w:rPr>
                <w:rFonts w:cstheme="minorHAnsi"/>
                <w:b/>
                <w:bCs/>
                <w:sz w:val="24"/>
                <w:szCs w:val="24"/>
              </w:rPr>
              <w:t>26</w:t>
            </w:r>
          </w:p>
        </w:tc>
        <w:tc>
          <w:tcPr>
            <w:tcW w:w="2221" w:type="dxa"/>
          </w:tcPr>
          <w:p w14:paraId="6204D9EE" w14:textId="650A8A0F" w:rsidR="00295183" w:rsidRPr="002A06F0" w:rsidRDefault="008643D4" w:rsidP="00E87E0A">
            <w:pPr>
              <w:spacing w:line="240" w:lineRule="auto"/>
              <w:rPr>
                <w:rFonts w:cstheme="minorHAnsi"/>
                <w:b/>
                <w:bCs/>
                <w:sz w:val="24"/>
                <w:szCs w:val="24"/>
              </w:rPr>
            </w:pPr>
            <w:r>
              <w:rPr>
                <w:rFonts w:cstheme="minorHAnsi"/>
                <w:b/>
                <w:bCs/>
                <w:sz w:val="24"/>
                <w:szCs w:val="24"/>
              </w:rPr>
              <w:t>11:00 AM</w:t>
            </w:r>
          </w:p>
        </w:tc>
      </w:tr>
      <w:tr w:rsidR="00295183" w:rsidRPr="002A06F0" w14:paraId="642031F6" w14:textId="77777777" w:rsidTr="00B6146B">
        <w:trPr>
          <w:tblHeader/>
        </w:trPr>
        <w:tc>
          <w:tcPr>
            <w:tcW w:w="3923" w:type="dxa"/>
          </w:tcPr>
          <w:p w14:paraId="201A333C" w14:textId="1217FA7E" w:rsidR="00295183" w:rsidRPr="002A06F0" w:rsidDel="00F65B4D" w:rsidRDefault="7AE2CC17" w:rsidP="00E87E0A">
            <w:pPr>
              <w:spacing w:line="240" w:lineRule="auto"/>
              <w:rPr>
                <w:rFonts w:cstheme="minorHAnsi"/>
                <w:sz w:val="24"/>
                <w:szCs w:val="24"/>
              </w:rPr>
            </w:pPr>
            <w:r w:rsidRPr="002A06F0">
              <w:rPr>
                <w:rFonts w:cstheme="minorHAnsi"/>
                <w:sz w:val="24"/>
                <w:szCs w:val="24"/>
              </w:rPr>
              <w:t xml:space="preserve">Bid Amendment Deadline / Online Quote Submission Begins.  Bid documents will not be amended after this date. </w:t>
            </w:r>
          </w:p>
        </w:tc>
        <w:tc>
          <w:tcPr>
            <w:tcW w:w="2282" w:type="dxa"/>
          </w:tcPr>
          <w:p w14:paraId="282C3DAB" w14:textId="21CD64FE" w:rsidR="00295183" w:rsidRPr="002A06F0" w:rsidRDefault="00D10791" w:rsidP="00E87E0A">
            <w:pPr>
              <w:spacing w:line="240" w:lineRule="auto"/>
              <w:jc w:val="center"/>
              <w:rPr>
                <w:rFonts w:cstheme="minorHAnsi"/>
                <w:b/>
                <w:bCs/>
                <w:sz w:val="24"/>
                <w:szCs w:val="24"/>
              </w:rPr>
            </w:pPr>
            <w:r>
              <w:rPr>
                <w:rFonts w:cstheme="minorHAnsi"/>
                <w:b/>
                <w:bCs/>
                <w:sz w:val="24"/>
                <w:szCs w:val="24"/>
              </w:rPr>
              <w:t>6/30</w:t>
            </w:r>
            <w:r w:rsidR="008643D4">
              <w:rPr>
                <w:rFonts w:cstheme="minorHAnsi"/>
                <w:b/>
                <w:bCs/>
                <w:sz w:val="24"/>
                <w:szCs w:val="24"/>
              </w:rPr>
              <w:t>/</w:t>
            </w:r>
            <w:r w:rsidR="00972336">
              <w:rPr>
                <w:rFonts w:cstheme="minorHAnsi"/>
                <w:b/>
                <w:bCs/>
                <w:sz w:val="24"/>
                <w:szCs w:val="24"/>
              </w:rPr>
              <w:t>20</w:t>
            </w:r>
            <w:r w:rsidR="008643D4">
              <w:rPr>
                <w:rFonts w:cstheme="minorHAnsi"/>
                <w:b/>
                <w:bCs/>
                <w:sz w:val="24"/>
                <w:szCs w:val="24"/>
              </w:rPr>
              <w:t>26</w:t>
            </w:r>
          </w:p>
        </w:tc>
        <w:tc>
          <w:tcPr>
            <w:tcW w:w="2221" w:type="dxa"/>
            <w:shd w:val="clear" w:color="auto" w:fill="BFBFBF" w:themeFill="background1" w:themeFillShade="BF"/>
          </w:tcPr>
          <w:p w14:paraId="44469DCA" w14:textId="77777777" w:rsidR="00295183" w:rsidRPr="002A06F0" w:rsidRDefault="00295183" w:rsidP="00E87E0A">
            <w:pPr>
              <w:spacing w:line="240" w:lineRule="auto"/>
              <w:rPr>
                <w:rFonts w:cstheme="minorHAnsi"/>
                <w:b/>
                <w:bCs/>
                <w:sz w:val="24"/>
                <w:szCs w:val="24"/>
              </w:rPr>
            </w:pPr>
          </w:p>
        </w:tc>
      </w:tr>
      <w:tr w:rsidR="00295183" w:rsidRPr="002A06F0" w14:paraId="28117234" w14:textId="77777777" w:rsidTr="00123F44">
        <w:trPr>
          <w:tblHeader/>
        </w:trPr>
        <w:tc>
          <w:tcPr>
            <w:tcW w:w="3923" w:type="dxa"/>
          </w:tcPr>
          <w:p w14:paraId="42299391" w14:textId="77777777" w:rsidR="00295183" w:rsidRPr="002A06F0" w:rsidRDefault="00E867BA" w:rsidP="00E87E0A">
            <w:pPr>
              <w:spacing w:line="240" w:lineRule="auto"/>
              <w:rPr>
                <w:rFonts w:cstheme="minorHAnsi"/>
                <w:sz w:val="24"/>
                <w:szCs w:val="24"/>
              </w:rPr>
            </w:pPr>
            <w:r w:rsidRPr="002A06F0">
              <w:rPr>
                <w:rFonts w:cstheme="minorHAnsi"/>
                <w:sz w:val="24"/>
                <w:szCs w:val="24"/>
              </w:rPr>
              <w:t>Deadline</w:t>
            </w:r>
            <w:r w:rsidR="7AE2CC17" w:rsidRPr="002A06F0">
              <w:rPr>
                <w:rFonts w:cstheme="minorHAnsi"/>
                <w:sz w:val="24"/>
                <w:szCs w:val="24"/>
              </w:rPr>
              <w:t xml:space="preserve"> for Quotes/Bid Responses (“Bid Opening Date/Time” in COMMBUYS)</w:t>
            </w:r>
          </w:p>
        </w:tc>
        <w:tc>
          <w:tcPr>
            <w:tcW w:w="2282" w:type="dxa"/>
          </w:tcPr>
          <w:p w14:paraId="500EFC6A" w14:textId="27A8B05B" w:rsidR="00295183" w:rsidRPr="002A06F0" w:rsidRDefault="008643D4" w:rsidP="00E87E0A">
            <w:pPr>
              <w:spacing w:line="240" w:lineRule="auto"/>
              <w:jc w:val="center"/>
              <w:rPr>
                <w:rFonts w:cstheme="minorHAnsi"/>
                <w:b/>
                <w:bCs/>
                <w:sz w:val="24"/>
                <w:szCs w:val="24"/>
              </w:rPr>
            </w:pPr>
            <w:r>
              <w:rPr>
                <w:rFonts w:cstheme="minorHAnsi"/>
                <w:b/>
                <w:bCs/>
                <w:sz w:val="24"/>
                <w:szCs w:val="24"/>
              </w:rPr>
              <w:t>7/15/</w:t>
            </w:r>
            <w:r w:rsidR="00972336">
              <w:rPr>
                <w:rFonts w:cstheme="minorHAnsi"/>
                <w:b/>
                <w:bCs/>
                <w:sz w:val="24"/>
                <w:szCs w:val="24"/>
              </w:rPr>
              <w:t>20</w:t>
            </w:r>
            <w:r>
              <w:rPr>
                <w:rFonts w:cstheme="minorHAnsi"/>
                <w:b/>
                <w:bCs/>
                <w:sz w:val="24"/>
                <w:szCs w:val="24"/>
              </w:rPr>
              <w:t>26</w:t>
            </w:r>
          </w:p>
        </w:tc>
        <w:tc>
          <w:tcPr>
            <w:tcW w:w="2221" w:type="dxa"/>
          </w:tcPr>
          <w:p w14:paraId="69F64712" w14:textId="4DAB1440" w:rsidR="00295183" w:rsidRPr="002A06F0" w:rsidRDefault="008643D4" w:rsidP="00AB3567">
            <w:pPr>
              <w:spacing w:line="240" w:lineRule="auto"/>
              <w:rPr>
                <w:rFonts w:cstheme="minorHAnsi"/>
                <w:b/>
                <w:bCs/>
                <w:sz w:val="24"/>
                <w:szCs w:val="24"/>
              </w:rPr>
            </w:pPr>
            <w:r>
              <w:rPr>
                <w:rFonts w:cstheme="minorHAnsi"/>
                <w:b/>
                <w:bCs/>
                <w:sz w:val="24"/>
                <w:szCs w:val="24"/>
              </w:rPr>
              <w:t>11:00 AM</w:t>
            </w:r>
          </w:p>
        </w:tc>
      </w:tr>
      <w:tr w:rsidR="00295183" w:rsidRPr="002A06F0" w14:paraId="469D31C2" w14:textId="77777777" w:rsidTr="00123F44">
        <w:trPr>
          <w:tblHeader/>
        </w:trPr>
        <w:tc>
          <w:tcPr>
            <w:tcW w:w="3923" w:type="dxa"/>
          </w:tcPr>
          <w:p w14:paraId="010BD300" w14:textId="77777777" w:rsidR="00295183" w:rsidRPr="002A06F0" w:rsidRDefault="7AE2CC17" w:rsidP="00E87E0A">
            <w:pPr>
              <w:spacing w:line="240" w:lineRule="auto"/>
              <w:rPr>
                <w:rFonts w:cstheme="minorHAnsi"/>
                <w:sz w:val="24"/>
                <w:szCs w:val="24"/>
              </w:rPr>
            </w:pPr>
            <w:r w:rsidRPr="002A06F0">
              <w:rPr>
                <w:rFonts w:cstheme="minorHAnsi"/>
                <w:sz w:val="24"/>
                <w:szCs w:val="24"/>
              </w:rPr>
              <w:t>Notification of Apparent Successful Bidder(s) (Estimated)</w:t>
            </w:r>
          </w:p>
        </w:tc>
        <w:tc>
          <w:tcPr>
            <w:tcW w:w="2282" w:type="dxa"/>
          </w:tcPr>
          <w:p w14:paraId="3DAA6710" w14:textId="51CBD7EC" w:rsidR="00295183" w:rsidRPr="002A06F0" w:rsidRDefault="008643D4" w:rsidP="00E87E0A">
            <w:pPr>
              <w:spacing w:line="240" w:lineRule="auto"/>
              <w:jc w:val="center"/>
              <w:rPr>
                <w:rFonts w:cstheme="minorHAnsi"/>
                <w:b/>
                <w:bCs/>
                <w:sz w:val="24"/>
                <w:szCs w:val="24"/>
              </w:rPr>
            </w:pPr>
            <w:r>
              <w:rPr>
                <w:rFonts w:cstheme="minorHAnsi"/>
                <w:b/>
                <w:bCs/>
                <w:sz w:val="24"/>
                <w:szCs w:val="24"/>
              </w:rPr>
              <w:t>7/</w:t>
            </w:r>
            <w:r w:rsidR="00972336">
              <w:rPr>
                <w:rFonts w:cstheme="minorHAnsi"/>
                <w:b/>
                <w:bCs/>
                <w:sz w:val="24"/>
                <w:szCs w:val="24"/>
              </w:rPr>
              <w:t>17</w:t>
            </w:r>
            <w:r>
              <w:rPr>
                <w:rFonts w:cstheme="minorHAnsi"/>
                <w:b/>
                <w:bCs/>
                <w:sz w:val="24"/>
                <w:szCs w:val="24"/>
              </w:rPr>
              <w:t>/</w:t>
            </w:r>
            <w:r w:rsidR="00972336">
              <w:rPr>
                <w:rFonts w:cstheme="minorHAnsi"/>
                <w:b/>
                <w:bCs/>
                <w:sz w:val="24"/>
                <w:szCs w:val="24"/>
              </w:rPr>
              <w:t>20</w:t>
            </w:r>
            <w:r>
              <w:rPr>
                <w:rFonts w:cstheme="minorHAnsi"/>
                <w:b/>
                <w:bCs/>
                <w:sz w:val="24"/>
                <w:szCs w:val="24"/>
              </w:rPr>
              <w:t>26</w:t>
            </w:r>
          </w:p>
        </w:tc>
        <w:tc>
          <w:tcPr>
            <w:tcW w:w="2221" w:type="dxa"/>
            <w:shd w:val="clear" w:color="auto" w:fill="A6A6A6" w:themeFill="background1" w:themeFillShade="A6"/>
          </w:tcPr>
          <w:p w14:paraId="4D40B644" w14:textId="77777777" w:rsidR="00295183" w:rsidRPr="002A06F0" w:rsidRDefault="00295183" w:rsidP="00E87E0A">
            <w:pPr>
              <w:spacing w:line="240" w:lineRule="auto"/>
              <w:rPr>
                <w:rFonts w:cstheme="minorHAnsi"/>
                <w:b/>
                <w:bCs/>
                <w:sz w:val="24"/>
                <w:szCs w:val="24"/>
              </w:rPr>
            </w:pPr>
          </w:p>
        </w:tc>
      </w:tr>
      <w:tr w:rsidR="00295183" w:rsidRPr="002A06F0" w14:paraId="517CF168" w14:textId="77777777" w:rsidTr="009C14AD">
        <w:trPr>
          <w:tblHeader/>
        </w:trPr>
        <w:tc>
          <w:tcPr>
            <w:tcW w:w="3923" w:type="dxa"/>
          </w:tcPr>
          <w:p w14:paraId="493CB72F" w14:textId="77777777" w:rsidR="00295183" w:rsidRPr="002A06F0" w:rsidRDefault="7AE2CC17" w:rsidP="00E87E0A">
            <w:pPr>
              <w:spacing w:line="240" w:lineRule="auto"/>
              <w:rPr>
                <w:rFonts w:cstheme="minorHAnsi"/>
                <w:b/>
                <w:bCs/>
                <w:sz w:val="24"/>
                <w:szCs w:val="24"/>
              </w:rPr>
            </w:pPr>
            <w:r w:rsidRPr="002A06F0">
              <w:rPr>
                <w:rFonts w:cstheme="minorHAnsi"/>
                <w:b/>
                <w:bCs/>
                <w:sz w:val="24"/>
                <w:szCs w:val="24"/>
              </w:rPr>
              <w:t>Estimated Contract Start Date</w:t>
            </w:r>
          </w:p>
        </w:tc>
        <w:tc>
          <w:tcPr>
            <w:tcW w:w="2282" w:type="dxa"/>
            <w:vAlign w:val="center"/>
          </w:tcPr>
          <w:p w14:paraId="394C57D2" w14:textId="42A77897" w:rsidR="00295183" w:rsidRPr="002A06F0" w:rsidRDefault="008643D4" w:rsidP="00E87E0A">
            <w:pPr>
              <w:spacing w:line="240" w:lineRule="auto"/>
              <w:jc w:val="center"/>
              <w:rPr>
                <w:rFonts w:cstheme="minorHAnsi"/>
                <w:b/>
                <w:bCs/>
                <w:sz w:val="24"/>
                <w:szCs w:val="24"/>
              </w:rPr>
            </w:pPr>
            <w:r>
              <w:rPr>
                <w:rFonts w:cstheme="minorHAnsi"/>
                <w:b/>
                <w:bCs/>
                <w:sz w:val="24"/>
                <w:szCs w:val="24"/>
              </w:rPr>
              <w:t>7/24/</w:t>
            </w:r>
            <w:r w:rsidR="00972336">
              <w:rPr>
                <w:rFonts w:cstheme="minorHAnsi"/>
                <w:b/>
                <w:bCs/>
                <w:sz w:val="24"/>
                <w:szCs w:val="24"/>
              </w:rPr>
              <w:t>20</w:t>
            </w:r>
            <w:r>
              <w:rPr>
                <w:rFonts w:cstheme="minorHAnsi"/>
                <w:b/>
                <w:bCs/>
                <w:sz w:val="24"/>
                <w:szCs w:val="24"/>
              </w:rPr>
              <w:t>26</w:t>
            </w:r>
          </w:p>
        </w:tc>
        <w:tc>
          <w:tcPr>
            <w:tcW w:w="2221" w:type="dxa"/>
            <w:shd w:val="clear" w:color="auto" w:fill="A6A6A6" w:themeFill="background1" w:themeFillShade="A6"/>
          </w:tcPr>
          <w:p w14:paraId="40D1F3A6" w14:textId="77777777" w:rsidR="00295183" w:rsidRPr="002A06F0" w:rsidRDefault="00295183" w:rsidP="00E87E0A">
            <w:pPr>
              <w:spacing w:line="240" w:lineRule="auto"/>
              <w:rPr>
                <w:rFonts w:cstheme="minorHAnsi"/>
                <w:b/>
                <w:bCs/>
                <w:sz w:val="24"/>
                <w:szCs w:val="24"/>
              </w:rPr>
            </w:pPr>
          </w:p>
        </w:tc>
      </w:tr>
    </w:tbl>
    <w:p w14:paraId="382272E0" w14:textId="77777777" w:rsidR="00AE7370" w:rsidRPr="002A06F0" w:rsidRDefault="001D6BDC" w:rsidP="00E87E0A">
      <w:pPr>
        <w:spacing w:line="240" w:lineRule="auto"/>
        <w:rPr>
          <w:rFonts w:cstheme="minorHAnsi"/>
          <w:sz w:val="24"/>
          <w:szCs w:val="24"/>
        </w:rPr>
      </w:pPr>
      <w:r w:rsidRPr="002A06F0">
        <w:rPr>
          <w:rFonts w:cstheme="minorHAnsi"/>
          <w:sz w:val="24"/>
          <w:szCs w:val="24"/>
        </w:rPr>
        <w:t xml:space="preserve">Bidders are required to monitor COMMBUYS for changes to the procurement calendar for this </w:t>
      </w:r>
      <w:r w:rsidR="00796435" w:rsidRPr="002A06F0">
        <w:rPr>
          <w:rFonts w:cstheme="minorHAnsi"/>
          <w:sz w:val="24"/>
          <w:szCs w:val="24"/>
        </w:rPr>
        <w:t>B</w:t>
      </w:r>
      <w:r w:rsidRPr="002A06F0">
        <w:rPr>
          <w:rFonts w:cstheme="minorHAnsi"/>
          <w:sz w:val="24"/>
          <w:szCs w:val="24"/>
        </w:rPr>
        <w:t>id.</w:t>
      </w:r>
    </w:p>
    <w:p w14:paraId="0F685EBF" w14:textId="5F13DAF0" w:rsidR="00941E2C" w:rsidRPr="002A06F0" w:rsidRDefault="00AE7370" w:rsidP="00E87E0A">
      <w:pPr>
        <w:spacing w:line="240" w:lineRule="auto"/>
        <w:ind w:left="720"/>
        <w:rPr>
          <w:rFonts w:cstheme="minorHAnsi"/>
          <w:b/>
          <w:bCs/>
          <w:u w:val="single"/>
        </w:rPr>
      </w:pPr>
      <w:r w:rsidRPr="002A06F0">
        <w:rPr>
          <w:rFonts w:cstheme="minorHAnsi"/>
          <w:b/>
          <w:bCs/>
          <w:sz w:val="24"/>
          <w:szCs w:val="24"/>
          <w:u w:val="single"/>
        </w:rPr>
        <w:t xml:space="preserve">a. </w:t>
      </w:r>
      <w:r w:rsidR="008A5D6B" w:rsidRPr="002A06F0">
        <w:rPr>
          <w:rFonts w:cstheme="minorHAnsi"/>
          <w:b/>
          <w:bCs/>
          <w:sz w:val="24"/>
          <w:szCs w:val="24"/>
          <w:u w:val="single"/>
        </w:rPr>
        <w:t>Online</w:t>
      </w:r>
      <w:r w:rsidR="00941E2C" w:rsidRPr="002A06F0">
        <w:rPr>
          <w:rFonts w:cstheme="minorHAnsi"/>
          <w:b/>
          <w:bCs/>
          <w:sz w:val="24"/>
          <w:szCs w:val="24"/>
          <w:u w:val="single"/>
        </w:rPr>
        <w:t xml:space="preserve"> Questions</w:t>
      </w:r>
      <w:r w:rsidR="005237C7" w:rsidRPr="002A06F0">
        <w:rPr>
          <w:rFonts w:cstheme="minorHAnsi"/>
          <w:b/>
          <w:bCs/>
          <w:sz w:val="24"/>
          <w:szCs w:val="24"/>
          <w:u w:val="single"/>
        </w:rPr>
        <w:t xml:space="preserve"> (Bid Q&amp;A)</w:t>
      </w:r>
      <w:r w:rsidR="00E867BA" w:rsidRPr="002A06F0">
        <w:rPr>
          <w:rFonts w:cstheme="minorHAnsi"/>
          <w:b/>
          <w:bCs/>
          <w:sz w:val="24"/>
          <w:szCs w:val="24"/>
          <w:u w:val="single"/>
        </w:rPr>
        <w:t xml:space="preserve"> </w:t>
      </w:r>
    </w:p>
    <w:p w14:paraId="3207756B" w14:textId="332739F8" w:rsidR="009C3F24" w:rsidRPr="002A06F0" w:rsidRDefault="009C3F24" w:rsidP="00E87E0A">
      <w:pPr>
        <w:spacing w:line="240" w:lineRule="auto"/>
        <w:rPr>
          <w:rFonts w:cstheme="minorHAnsi"/>
          <w:sz w:val="24"/>
          <w:szCs w:val="24"/>
        </w:rPr>
      </w:pPr>
      <w:r w:rsidRPr="002A06F0">
        <w:rPr>
          <w:rFonts w:cstheme="minorHAnsi"/>
          <w:sz w:val="24"/>
          <w:szCs w:val="24"/>
        </w:rPr>
        <w:t>Written Questions must be entered</w:t>
      </w:r>
      <w:r w:rsidR="00507907" w:rsidRPr="002A06F0">
        <w:rPr>
          <w:rFonts w:cstheme="minorHAnsi"/>
          <w:sz w:val="24"/>
          <w:szCs w:val="24"/>
        </w:rPr>
        <w:t xml:space="preserve"> </w:t>
      </w:r>
      <w:r w:rsidR="00C70FDD" w:rsidRPr="002A06F0">
        <w:rPr>
          <w:rFonts w:cstheme="minorHAnsi"/>
          <w:sz w:val="24"/>
          <w:szCs w:val="24"/>
        </w:rPr>
        <w:t>using</w:t>
      </w:r>
      <w:r w:rsidR="00507907" w:rsidRPr="002A06F0">
        <w:rPr>
          <w:rFonts w:cstheme="minorHAnsi"/>
          <w:sz w:val="24"/>
          <w:szCs w:val="24"/>
        </w:rPr>
        <w:t xml:space="preserve"> the “Bid Q&amp;A</w:t>
      </w:r>
      <w:r w:rsidR="006303CB" w:rsidRPr="002A06F0">
        <w:rPr>
          <w:rFonts w:cstheme="minorHAnsi"/>
          <w:sz w:val="24"/>
          <w:szCs w:val="24"/>
        </w:rPr>
        <w:t>”</w:t>
      </w:r>
      <w:r w:rsidR="00507907" w:rsidRPr="002A06F0">
        <w:rPr>
          <w:rFonts w:cstheme="minorHAnsi"/>
          <w:sz w:val="24"/>
          <w:szCs w:val="24"/>
        </w:rPr>
        <w:t xml:space="preserve"> </w:t>
      </w:r>
      <w:r w:rsidR="00BB2537" w:rsidRPr="002A06F0">
        <w:rPr>
          <w:rFonts w:cstheme="minorHAnsi"/>
          <w:sz w:val="24"/>
          <w:szCs w:val="24"/>
        </w:rPr>
        <w:t xml:space="preserve">tab </w:t>
      </w:r>
      <w:r w:rsidR="00507907" w:rsidRPr="002A06F0">
        <w:rPr>
          <w:rFonts w:cstheme="minorHAnsi"/>
          <w:sz w:val="24"/>
          <w:szCs w:val="24"/>
        </w:rPr>
        <w:t xml:space="preserve">for the Bid </w:t>
      </w:r>
      <w:r w:rsidRPr="002A06F0">
        <w:rPr>
          <w:rFonts w:cstheme="minorHAnsi"/>
          <w:sz w:val="24"/>
          <w:szCs w:val="24"/>
        </w:rPr>
        <w:t xml:space="preserve">in COMMBUYS </w:t>
      </w:r>
      <w:r w:rsidR="00DB7C0F" w:rsidRPr="002A06F0">
        <w:rPr>
          <w:rFonts w:cstheme="minorHAnsi"/>
          <w:sz w:val="24"/>
          <w:szCs w:val="24"/>
        </w:rPr>
        <w:t xml:space="preserve">no later than </w:t>
      </w:r>
      <w:r w:rsidR="00D069EA" w:rsidRPr="002A06F0">
        <w:rPr>
          <w:rFonts w:cstheme="minorHAnsi"/>
          <w:sz w:val="24"/>
          <w:szCs w:val="24"/>
        </w:rPr>
        <w:t>the “Online Questions Due” date and time indicated in the Estimated Procurement Calendar (above)</w:t>
      </w:r>
      <w:r w:rsidRPr="002A06F0">
        <w:rPr>
          <w:rFonts w:cstheme="minorHAnsi"/>
          <w:sz w:val="24"/>
          <w:szCs w:val="24"/>
        </w:rPr>
        <w:t xml:space="preserve">. </w:t>
      </w:r>
      <w:r w:rsidR="007D65C2" w:rsidRPr="002A06F0">
        <w:rPr>
          <w:rFonts w:cstheme="minorHAnsi"/>
          <w:sz w:val="24"/>
          <w:szCs w:val="24"/>
        </w:rPr>
        <w:t xml:space="preserve">The issuing department </w:t>
      </w:r>
      <w:r w:rsidR="00AF2C6E" w:rsidRPr="002A06F0">
        <w:rPr>
          <w:rFonts w:cstheme="minorHAnsi"/>
          <w:sz w:val="24"/>
          <w:szCs w:val="24"/>
        </w:rPr>
        <w:t xml:space="preserve">reserves the right to </w:t>
      </w:r>
      <w:r w:rsidR="00FD4E1C" w:rsidRPr="002A06F0">
        <w:rPr>
          <w:rFonts w:cstheme="minorHAnsi"/>
          <w:sz w:val="24"/>
          <w:szCs w:val="24"/>
        </w:rPr>
        <w:t xml:space="preserve">not </w:t>
      </w:r>
      <w:r w:rsidR="00AF2C6E" w:rsidRPr="002A06F0">
        <w:rPr>
          <w:rFonts w:cstheme="minorHAnsi"/>
          <w:sz w:val="24"/>
          <w:szCs w:val="24"/>
        </w:rPr>
        <w:t xml:space="preserve">respond to questions submitted after this date. </w:t>
      </w:r>
      <w:r w:rsidRPr="002A06F0">
        <w:rPr>
          <w:rFonts w:cstheme="minorHAnsi"/>
          <w:sz w:val="24"/>
          <w:szCs w:val="24"/>
        </w:rPr>
        <w:t xml:space="preserve">It is the </w:t>
      </w:r>
      <w:r w:rsidR="00507907" w:rsidRPr="002A06F0">
        <w:rPr>
          <w:rFonts w:cstheme="minorHAnsi"/>
          <w:sz w:val="24"/>
          <w:szCs w:val="24"/>
        </w:rPr>
        <w:t>B</w:t>
      </w:r>
      <w:r w:rsidRPr="002A06F0">
        <w:rPr>
          <w:rFonts w:cstheme="minorHAnsi"/>
          <w:sz w:val="24"/>
          <w:szCs w:val="24"/>
        </w:rPr>
        <w:t>idder’s responsibility to verify receipt of questions.</w:t>
      </w:r>
      <w:r w:rsidR="00AF2C6E" w:rsidRPr="002A06F0">
        <w:rPr>
          <w:rFonts w:cstheme="minorHAnsi"/>
          <w:sz w:val="24"/>
          <w:szCs w:val="24"/>
        </w:rPr>
        <w:t xml:space="preserve"> </w:t>
      </w:r>
    </w:p>
    <w:p w14:paraId="63304DE7" w14:textId="217E9765" w:rsidR="009C3F24" w:rsidRPr="002A06F0" w:rsidRDefault="009C3F24" w:rsidP="00E87E0A">
      <w:pPr>
        <w:spacing w:line="240" w:lineRule="auto"/>
        <w:rPr>
          <w:rFonts w:cstheme="minorHAnsi"/>
          <w:sz w:val="24"/>
          <w:szCs w:val="24"/>
        </w:rPr>
      </w:pPr>
      <w:r w:rsidRPr="002A06F0">
        <w:rPr>
          <w:rFonts w:cstheme="minorHAnsi"/>
          <w:sz w:val="24"/>
          <w:szCs w:val="24"/>
        </w:rPr>
        <w:t xml:space="preserve">It is the responsibility of the prospective </w:t>
      </w:r>
      <w:r w:rsidR="00507907" w:rsidRPr="002A06F0">
        <w:rPr>
          <w:rFonts w:cstheme="minorHAnsi"/>
          <w:sz w:val="24"/>
          <w:szCs w:val="24"/>
        </w:rPr>
        <w:t>B</w:t>
      </w:r>
      <w:r w:rsidRPr="002A06F0">
        <w:rPr>
          <w:rFonts w:cstheme="minorHAnsi"/>
          <w:sz w:val="24"/>
          <w:szCs w:val="24"/>
        </w:rPr>
        <w:t xml:space="preserve">idder and awarded </w:t>
      </w:r>
      <w:r w:rsidR="00507907" w:rsidRPr="002A06F0">
        <w:rPr>
          <w:rFonts w:cstheme="minorHAnsi"/>
          <w:sz w:val="24"/>
          <w:szCs w:val="24"/>
        </w:rPr>
        <w:t>C</w:t>
      </w:r>
      <w:r w:rsidRPr="002A06F0">
        <w:rPr>
          <w:rFonts w:cstheme="minorHAnsi"/>
          <w:sz w:val="24"/>
          <w:szCs w:val="24"/>
        </w:rPr>
        <w:t xml:space="preserve">ontractor to maintain an active registration in COMMBUYS and to </w:t>
      </w:r>
      <w:proofErr w:type="gramStart"/>
      <w:r w:rsidRPr="002A06F0">
        <w:rPr>
          <w:rFonts w:cstheme="minorHAnsi"/>
          <w:sz w:val="24"/>
          <w:szCs w:val="24"/>
        </w:rPr>
        <w:t>keep current</w:t>
      </w:r>
      <w:proofErr w:type="gramEnd"/>
      <w:r w:rsidRPr="002A06F0">
        <w:rPr>
          <w:rFonts w:cstheme="minorHAnsi"/>
          <w:sz w:val="24"/>
          <w:szCs w:val="24"/>
        </w:rPr>
        <w:t xml:space="preserve"> the email address of the </w:t>
      </w:r>
      <w:r w:rsidR="00507907" w:rsidRPr="002A06F0">
        <w:rPr>
          <w:rFonts w:cstheme="minorHAnsi"/>
          <w:sz w:val="24"/>
          <w:szCs w:val="24"/>
        </w:rPr>
        <w:t>B</w:t>
      </w:r>
      <w:r w:rsidRPr="002A06F0">
        <w:rPr>
          <w:rFonts w:cstheme="minorHAnsi"/>
          <w:sz w:val="24"/>
          <w:szCs w:val="24"/>
        </w:rPr>
        <w:t xml:space="preserve">idder’s contact person and prospective contract manager, if awarded a contract, and to monitor that email inbox for communications from the </w:t>
      </w:r>
      <w:r w:rsidR="00F65B4D" w:rsidRPr="002A06F0">
        <w:rPr>
          <w:rFonts w:cstheme="minorHAnsi"/>
          <w:sz w:val="24"/>
          <w:szCs w:val="24"/>
        </w:rPr>
        <w:t>Purchasing Department</w:t>
      </w:r>
      <w:r w:rsidRPr="002A06F0">
        <w:rPr>
          <w:rFonts w:cstheme="minorHAnsi"/>
          <w:sz w:val="24"/>
          <w:szCs w:val="24"/>
        </w:rPr>
        <w:t xml:space="preserve">, including requests for clarification. The </w:t>
      </w:r>
      <w:r w:rsidR="00F65B4D" w:rsidRPr="002A06F0">
        <w:rPr>
          <w:rFonts w:cstheme="minorHAnsi"/>
          <w:sz w:val="24"/>
          <w:szCs w:val="24"/>
        </w:rPr>
        <w:t xml:space="preserve">Purchasing Department </w:t>
      </w:r>
      <w:r w:rsidRPr="002A06F0">
        <w:rPr>
          <w:rFonts w:cstheme="minorHAnsi"/>
          <w:sz w:val="24"/>
          <w:szCs w:val="24"/>
        </w:rPr>
        <w:t xml:space="preserve">and the Commonwealth assume no responsibility if a prospective </w:t>
      </w:r>
      <w:r w:rsidR="00507907" w:rsidRPr="002A06F0">
        <w:rPr>
          <w:rFonts w:cstheme="minorHAnsi"/>
          <w:sz w:val="24"/>
          <w:szCs w:val="24"/>
        </w:rPr>
        <w:t>B</w:t>
      </w:r>
      <w:r w:rsidRPr="002A06F0">
        <w:rPr>
          <w:rFonts w:cstheme="minorHAnsi"/>
          <w:sz w:val="24"/>
          <w:szCs w:val="24"/>
        </w:rPr>
        <w:t xml:space="preserve">idder’s/awarded </w:t>
      </w:r>
      <w:r w:rsidR="00507907" w:rsidRPr="002A06F0">
        <w:rPr>
          <w:rFonts w:cstheme="minorHAnsi"/>
          <w:sz w:val="24"/>
          <w:szCs w:val="24"/>
        </w:rPr>
        <w:t>C</w:t>
      </w:r>
      <w:r w:rsidRPr="002A06F0">
        <w:rPr>
          <w:rFonts w:cstheme="minorHAnsi"/>
          <w:sz w:val="24"/>
          <w:szCs w:val="24"/>
        </w:rPr>
        <w:t xml:space="preserve">ontractor’s designated email address is not current, or if technical problems, including those with the prospective </w:t>
      </w:r>
      <w:r w:rsidR="00507907" w:rsidRPr="002A06F0">
        <w:rPr>
          <w:rFonts w:cstheme="minorHAnsi"/>
          <w:sz w:val="24"/>
          <w:szCs w:val="24"/>
        </w:rPr>
        <w:t>B</w:t>
      </w:r>
      <w:r w:rsidRPr="002A06F0">
        <w:rPr>
          <w:rFonts w:cstheme="minorHAnsi"/>
          <w:sz w:val="24"/>
          <w:szCs w:val="24"/>
        </w:rPr>
        <w:t xml:space="preserve">idder’s/awarded </w:t>
      </w:r>
      <w:r w:rsidR="00507907" w:rsidRPr="002A06F0">
        <w:rPr>
          <w:rFonts w:cstheme="minorHAnsi"/>
          <w:sz w:val="24"/>
          <w:szCs w:val="24"/>
        </w:rPr>
        <w:t>C</w:t>
      </w:r>
      <w:r w:rsidRPr="002A06F0">
        <w:rPr>
          <w:rFonts w:cstheme="minorHAnsi"/>
          <w:sz w:val="24"/>
          <w:szCs w:val="24"/>
        </w:rPr>
        <w:t>ontractor’s computer, network</w:t>
      </w:r>
      <w:r w:rsidR="00C70FDD" w:rsidRPr="002A06F0">
        <w:rPr>
          <w:rFonts w:cstheme="minorHAnsi"/>
          <w:sz w:val="24"/>
          <w:szCs w:val="24"/>
        </w:rPr>
        <w:t>,</w:t>
      </w:r>
      <w:r w:rsidRPr="002A06F0">
        <w:rPr>
          <w:rFonts w:cstheme="minorHAnsi"/>
          <w:sz w:val="24"/>
          <w:szCs w:val="24"/>
        </w:rPr>
        <w:t xml:space="preserve"> or internet service provider (ISP) cause email communications sent to/from the prospective </w:t>
      </w:r>
      <w:r w:rsidR="00507907" w:rsidRPr="002A06F0">
        <w:rPr>
          <w:rFonts w:cstheme="minorHAnsi"/>
          <w:sz w:val="24"/>
          <w:szCs w:val="24"/>
        </w:rPr>
        <w:t>B</w:t>
      </w:r>
      <w:r w:rsidRPr="002A06F0">
        <w:rPr>
          <w:rFonts w:cstheme="minorHAnsi"/>
          <w:sz w:val="24"/>
          <w:szCs w:val="24"/>
        </w:rPr>
        <w:t>idder/</w:t>
      </w:r>
      <w:r w:rsidR="00507907" w:rsidRPr="002A06F0">
        <w:rPr>
          <w:rFonts w:cstheme="minorHAnsi"/>
          <w:sz w:val="24"/>
          <w:szCs w:val="24"/>
        </w:rPr>
        <w:t>A</w:t>
      </w:r>
      <w:r w:rsidRPr="002A06F0">
        <w:rPr>
          <w:rFonts w:cstheme="minorHAnsi"/>
          <w:sz w:val="24"/>
          <w:szCs w:val="24"/>
        </w:rPr>
        <w:t xml:space="preserve">warded contractor and the </w:t>
      </w:r>
      <w:r w:rsidR="00F65B4D" w:rsidRPr="002A06F0">
        <w:rPr>
          <w:rFonts w:cstheme="minorHAnsi"/>
          <w:sz w:val="24"/>
          <w:szCs w:val="24"/>
        </w:rPr>
        <w:t>Purchasing Department</w:t>
      </w:r>
      <w:r w:rsidRPr="002A06F0">
        <w:rPr>
          <w:rFonts w:cstheme="minorHAnsi"/>
          <w:sz w:val="24"/>
          <w:szCs w:val="24"/>
        </w:rPr>
        <w:t xml:space="preserve"> to be lost or rejected by any means including email or spam filtering.</w:t>
      </w:r>
    </w:p>
    <w:p w14:paraId="4F29946C" w14:textId="77777777" w:rsidR="009C3F24" w:rsidRPr="002A06F0" w:rsidRDefault="009C3F24" w:rsidP="00E87E0A">
      <w:pPr>
        <w:spacing w:line="240" w:lineRule="auto"/>
        <w:rPr>
          <w:rFonts w:cstheme="minorHAnsi"/>
          <w:b/>
          <w:bCs/>
          <w:sz w:val="24"/>
          <w:szCs w:val="24"/>
        </w:rPr>
      </w:pPr>
      <w:r w:rsidRPr="002A06F0">
        <w:rPr>
          <w:rFonts w:cstheme="minorHAnsi"/>
          <w:b/>
          <w:bCs/>
          <w:sz w:val="24"/>
          <w:szCs w:val="24"/>
          <w:u w:val="single"/>
        </w:rPr>
        <w:lastRenderedPageBreak/>
        <w:t>Written Responses</w:t>
      </w:r>
      <w:r w:rsidR="008A5D6B" w:rsidRPr="002A06F0">
        <w:rPr>
          <w:rFonts w:cstheme="minorHAnsi"/>
          <w:b/>
          <w:bCs/>
          <w:sz w:val="24"/>
          <w:szCs w:val="24"/>
          <w:u w:val="single"/>
        </w:rPr>
        <w:t xml:space="preserve"> to Questions</w:t>
      </w:r>
      <w:r w:rsidRPr="002A06F0">
        <w:rPr>
          <w:rFonts w:cstheme="minorHAnsi"/>
          <w:b/>
          <w:bCs/>
          <w:sz w:val="24"/>
          <w:szCs w:val="24"/>
        </w:rPr>
        <w:t xml:space="preserve"> </w:t>
      </w:r>
      <w:r w:rsidR="00EA2CF9" w:rsidRPr="002A06F0">
        <w:rPr>
          <w:rFonts w:cstheme="minorHAnsi"/>
          <w:b/>
          <w:bCs/>
          <w:sz w:val="24"/>
          <w:szCs w:val="24"/>
        </w:rPr>
        <w:t xml:space="preserve">will be </w:t>
      </w:r>
      <w:r w:rsidRPr="002A06F0">
        <w:rPr>
          <w:rFonts w:cstheme="minorHAnsi"/>
          <w:b/>
          <w:bCs/>
          <w:sz w:val="24"/>
          <w:szCs w:val="24"/>
        </w:rPr>
        <w:t>released on or about</w:t>
      </w:r>
      <w:r w:rsidR="00D069EA" w:rsidRPr="002A06F0">
        <w:rPr>
          <w:rFonts w:cstheme="minorHAnsi"/>
          <w:b/>
          <w:bCs/>
          <w:sz w:val="24"/>
          <w:szCs w:val="24"/>
        </w:rPr>
        <w:t xml:space="preserve"> the “Responses to Questions Posted Online” date indicated in the Estimated Procurement Calendar (above). </w:t>
      </w:r>
    </w:p>
    <w:p w14:paraId="092FD698" w14:textId="77777777" w:rsidR="009C3F24" w:rsidRPr="002A06F0" w:rsidRDefault="009C3F24" w:rsidP="00E87E0A">
      <w:pPr>
        <w:spacing w:line="240" w:lineRule="auto"/>
        <w:rPr>
          <w:rFonts w:cstheme="minorHAnsi"/>
          <w:b/>
          <w:bCs/>
          <w:sz w:val="24"/>
          <w:szCs w:val="24"/>
        </w:rPr>
      </w:pPr>
      <w:r w:rsidRPr="002A06F0">
        <w:rPr>
          <w:rFonts w:cstheme="minorHAnsi"/>
          <w:b/>
          <w:bCs/>
          <w:sz w:val="24"/>
          <w:szCs w:val="24"/>
        </w:rPr>
        <w:t xml:space="preserve">(Written questions and responses will be posted on the </w:t>
      </w:r>
      <w:r w:rsidR="006303CB" w:rsidRPr="002A06F0">
        <w:rPr>
          <w:rFonts w:cstheme="minorHAnsi"/>
          <w:b/>
          <w:bCs/>
          <w:sz w:val="24"/>
          <w:szCs w:val="24"/>
        </w:rPr>
        <w:t xml:space="preserve">Bid Q&amp;A </w:t>
      </w:r>
      <w:r w:rsidR="00BB2537" w:rsidRPr="002A06F0">
        <w:rPr>
          <w:rFonts w:cstheme="minorHAnsi"/>
          <w:b/>
          <w:bCs/>
          <w:sz w:val="24"/>
          <w:szCs w:val="24"/>
        </w:rPr>
        <w:t>Tab</w:t>
      </w:r>
      <w:r w:rsidR="006303CB" w:rsidRPr="002A06F0">
        <w:rPr>
          <w:rFonts w:cstheme="minorHAnsi"/>
          <w:b/>
          <w:bCs/>
          <w:sz w:val="24"/>
          <w:szCs w:val="24"/>
        </w:rPr>
        <w:t xml:space="preserve"> </w:t>
      </w:r>
      <w:r w:rsidRPr="002A06F0">
        <w:rPr>
          <w:rFonts w:cstheme="minorHAnsi"/>
          <w:b/>
          <w:bCs/>
          <w:sz w:val="24"/>
          <w:szCs w:val="24"/>
        </w:rPr>
        <w:t xml:space="preserve">for this Bid in COMMBUYS.) </w:t>
      </w:r>
    </w:p>
    <w:p w14:paraId="6BDF1FE7" w14:textId="2B320FFF" w:rsidR="00F65B4D" w:rsidRPr="002A06F0" w:rsidRDefault="00FE7B53" w:rsidP="00E87E0A">
      <w:pPr>
        <w:pStyle w:val="ListParagraph"/>
        <w:numPr>
          <w:ilvl w:val="0"/>
          <w:numId w:val="22"/>
        </w:numPr>
        <w:spacing w:line="240" w:lineRule="auto"/>
        <w:rPr>
          <w:rFonts w:cstheme="minorHAnsi"/>
          <w:sz w:val="24"/>
          <w:szCs w:val="24"/>
        </w:rPr>
      </w:pPr>
      <w:r w:rsidRPr="002A06F0">
        <w:rPr>
          <w:rFonts w:cstheme="minorHAnsi"/>
          <w:b/>
          <w:bCs/>
          <w:sz w:val="24"/>
          <w:szCs w:val="24"/>
          <w:u w:val="single"/>
        </w:rPr>
        <w:t>Bid Amendment</w:t>
      </w:r>
      <w:r w:rsidR="0003308E" w:rsidRPr="002A06F0">
        <w:rPr>
          <w:rFonts w:cstheme="minorHAnsi"/>
          <w:b/>
          <w:bCs/>
          <w:sz w:val="24"/>
          <w:szCs w:val="24"/>
          <w:u w:val="single"/>
        </w:rPr>
        <w:t xml:space="preserve"> Deadline</w:t>
      </w:r>
      <w:r w:rsidR="00E867BA" w:rsidRPr="002A06F0">
        <w:rPr>
          <w:rFonts w:cstheme="minorHAnsi"/>
          <w:b/>
          <w:bCs/>
          <w:sz w:val="24"/>
          <w:szCs w:val="24"/>
          <w:u w:val="single"/>
        </w:rPr>
        <w:t xml:space="preserve"> </w:t>
      </w:r>
      <w:proofErr w:type="gramStart"/>
      <w:r w:rsidRPr="002A06F0">
        <w:rPr>
          <w:rFonts w:cstheme="minorHAnsi"/>
          <w:sz w:val="24"/>
          <w:szCs w:val="24"/>
        </w:rPr>
        <w:t>The</w:t>
      </w:r>
      <w:proofErr w:type="gramEnd"/>
      <w:r w:rsidRPr="002A06F0">
        <w:rPr>
          <w:rFonts w:cstheme="minorHAnsi"/>
          <w:sz w:val="24"/>
          <w:szCs w:val="24"/>
        </w:rPr>
        <w:t xml:space="preserve"> Purchasing Department reserves the right to make amendments to the Bid after initial publication. It is each Bidder’s responsibility to check COMMBUYS for amendments, addenda</w:t>
      </w:r>
      <w:r w:rsidR="00C70FDD" w:rsidRPr="002A06F0">
        <w:rPr>
          <w:rFonts w:cstheme="minorHAnsi"/>
          <w:sz w:val="24"/>
          <w:szCs w:val="24"/>
        </w:rPr>
        <w:t>,</w:t>
      </w:r>
      <w:r w:rsidRPr="002A06F0">
        <w:rPr>
          <w:rFonts w:cstheme="minorHAnsi"/>
          <w:sz w:val="24"/>
          <w:szCs w:val="24"/>
        </w:rPr>
        <w:t xml:space="preserve"> or modifications to this Bid, and any Bid Q&amp;A records related to this Bid. The Purchasing Department and the Commonwealth accept no responsibility and will provide no accommodation to Bidders who submit a Quote based on an out-of-date Bid or on information received from a source other than COMMBUYS.</w:t>
      </w:r>
    </w:p>
    <w:p w14:paraId="69D7DEB8" w14:textId="10072E63" w:rsidR="00F65B4D" w:rsidRPr="002A06F0" w:rsidRDefault="005237C7" w:rsidP="00E87E0A">
      <w:pPr>
        <w:pStyle w:val="ListParagraph"/>
        <w:numPr>
          <w:ilvl w:val="0"/>
          <w:numId w:val="22"/>
        </w:numPr>
        <w:spacing w:line="240" w:lineRule="auto"/>
        <w:rPr>
          <w:rFonts w:cstheme="minorHAnsi"/>
          <w:b/>
          <w:bCs/>
          <w:sz w:val="24"/>
          <w:szCs w:val="24"/>
          <w:u w:val="single"/>
        </w:rPr>
      </w:pPr>
      <w:r w:rsidRPr="002A06F0">
        <w:rPr>
          <w:rFonts w:cstheme="minorHAnsi"/>
          <w:b/>
          <w:bCs/>
          <w:sz w:val="24"/>
          <w:szCs w:val="24"/>
          <w:u w:val="single"/>
        </w:rPr>
        <w:t xml:space="preserve">Quotes (Bid Responses) Deadline </w:t>
      </w:r>
      <w:r w:rsidR="00FE7B53" w:rsidRPr="002A06F0">
        <w:rPr>
          <w:rFonts w:cstheme="minorHAnsi"/>
          <w:b/>
          <w:bCs/>
          <w:sz w:val="24"/>
          <w:szCs w:val="24"/>
          <w:u w:val="single"/>
        </w:rPr>
        <w:t>(Bid Opening Date/Time)</w:t>
      </w:r>
    </w:p>
    <w:p w14:paraId="19883826" w14:textId="77777777" w:rsidR="00D069EA" w:rsidRPr="006570D5" w:rsidRDefault="00D069EA" w:rsidP="006570D5">
      <w:pPr>
        <w:spacing w:line="240" w:lineRule="auto"/>
        <w:ind w:left="1080"/>
        <w:rPr>
          <w:rFonts w:cstheme="minorHAnsi"/>
          <w:sz w:val="24"/>
          <w:szCs w:val="24"/>
        </w:rPr>
      </w:pPr>
      <w:r w:rsidRPr="006570D5">
        <w:rPr>
          <w:rFonts w:cstheme="minorHAnsi"/>
          <w:sz w:val="24"/>
          <w:szCs w:val="24"/>
        </w:rPr>
        <w:t>See the Quotes (Bid Responses) Deadline (Bid Opening) Date and Time indicated in the Estimated Procurement Calendar (above).</w:t>
      </w:r>
    </w:p>
    <w:p w14:paraId="19DED496" w14:textId="77777777" w:rsidR="00A9750A" w:rsidRPr="002A06F0" w:rsidRDefault="008777DE" w:rsidP="00E87E0A">
      <w:pPr>
        <w:pStyle w:val="ListParagraph"/>
        <w:spacing w:line="240" w:lineRule="auto"/>
        <w:rPr>
          <w:rFonts w:cstheme="minorHAnsi"/>
          <w:b/>
          <w:bCs/>
          <w:sz w:val="24"/>
          <w:szCs w:val="24"/>
          <w:highlight w:val="lightGray"/>
          <w:u w:val="single"/>
        </w:rPr>
      </w:pPr>
      <w:r w:rsidRPr="002A06F0">
        <w:rPr>
          <w:rFonts w:cstheme="minorHAnsi"/>
          <w:b/>
          <w:bCs/>
          <w:sz w:val="24"/>
          <w:szCs w:val="24"/>
          <w:u w:val="single"/>
        </w:rPr>
        <w:t xml:space="preserve">d. </w:t>
      </w:r>
      <w:r w:rsidR="00A9750A" w:rsidRPr="002A06F0">
        <w:rPr>
          <w:rFonts w:cstheme="minorHAnsi"/>
          <w:b/>
          <w:bCs/>
          <w:sz w:val="24"/>
          <w:szCs w:val="24"/>
          <w:u w:val="single"/>
        </w:rPr>
        <w:t>Estimated Contract Start Date</w:t>
      </w:r>
    </w:p>
    <w:p w14:paraId="148E3C9C" w14:textId="1BB5D16B" w:rsidR="00A9750A" w:rsidRPr="006570D5" w:rsidRDefault="00A9750A" w:rsidP="006570D5">
      <w:pPr>
        <w:spacing w:line="240" w:lineRule="auto"/>
        <w:ind w:left="1080"/>
        <w:rPr>
          <w:rFonts w:cstheme="minorHAnsi"/>
          <w:sz w:val="24"/>
          <w:szCs w:val="24"/>
        </w:rPr>
      </w:pPr>
      <w:r w:rsidRPr="006570D5">
        <w:rPr>
          <w:rFonts w:cstheme="minorHAnsi"/>
          <w:sz w:val="24"/>
          <w:szCs w:val="24"/>
        </w:rPr>
        <w:t>This is the approximate start date. The actual start date will be the Contract Effective Date which is the date the Contract is executed by the parties.</w:t>
      </w:r>
    </w:p>
    <w:p w14:paraId="2FB7F667" w14:textId="51C91B29" w:rsidR="00666BBA" w:rsidRPr="002A06F0" w:rsidRDefault="00666BBA" w:rsidP="00E87E0A">
      <w:pPr>
        <w:spacing w:line="240" w:lineRule="auto"/>
        <w:rPr>
          <w:rFonts w:cstheme="minorHAnsi"/>
          <w:b/>
          <w:bCs/>
          <w:sz w:val="24"/>
          <w:szCs w:val="24"/>
          <w:u w:val="single"/>
        </w:rPr>
      </w:pPr>
      <w:r w:rsidRPr="002A06F0">
        <w:rPr>
          <w:rFonts w:cstheme="minorHAnsi"/>
          <w:b/>
          <w:bCs/>
          <w:sz w:val="24"/>
          <w:szCs w:val="24"/>
          <w:u w:val="single"/>
        </w:rPr>
        <w:t>Required Forms</w:t>
      </w:r>
    </w:p>
    <w:p w14:paraId="3F749D11" w14:textId="5FCB2B06" w:rsidR="00E01195" w:rsidRPr="002A06F0" w:rsidRDefault="00E01195" w:rsidP="00E87E0A">
      <w:pPr>
        <w:spacing w:line="240" w:lineRule="auto"/>
        <w:rPr>
          <w:rFonts w:cstheme="minorHAnsi"/>
          <w:sz w:val="24"/>
          <w:szCs w:val="24"/>
        </w:rPr>
      </w:pPr>
      <w:r w:rsidRPr="002A06F0">
        <w:rPr>
          <w:rFonts w:cstheme="minorHAnsi"/>
          <w:sz w:val="24"/>
          <w:szCs w:val="24"/>
        </w:rPr>
        <w:t>Responses to this RFR must contain the following</w:t>
      </w:r>
      <w:r w:rsidR="008A5D6B" w:rsidRPr="002A06F0">
        <w:rPr>
          <w:rFonts w:cstheme="minorHAnsi"/>
          <w:sz w:val="24"/>
          <w:szCs w:val="24"/>
        </w:rPr>
        <w:t xml:space="preserve"> documents</w:t>
      </w:r>
      <w:r w:rsidRPr="002A06F0">
        <w:rPr>
          <w:rFonts w:cstheme="minorHAnsi"/>
          <w:sz w:val="24"/>
          <w:szCs w:val="24"/>
        </w:rPr>
        <w:t>:</w:t>
      </w:r>
    </w:p>
    <w:tbl>
      <w:tblPr>
        <w:tblW w:w="10587"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248"/>
        <w:gridCol w:w="4119"/>
        <w:gridCol w:w="1350"/>
        <w:gridCol w:w="3870"/>
      </w:tblGrid>
      <w:tr w:rsidR="00404B10" w:rsidRPr="002A06F0" w14:paraId="11ACDF45" w14:textId="77777777" w:rsidTr="00A76C02">
        <w:trPr>
          <w:tblHeader/>
        </w:trPr>
        <w:tc>
          <w:tcPr>
            <w:tcW w:w="1248" w:type="dxa"/>
            <w:shd w:val="clear" w:color="auto" w:fill="C6D9F1" w:themeFill="text2" w:themeFillTint="33"/>
          </w:tcPr>
          <w:p w14:paraId="77BA723C" w14:textId="77777777" w:rsidR="00404B10" w:rsidRPr="002A06F0" w:rsidRDefault="00404B10" w:rsidP="00E87E0A">
            <w:pPr>
              <w:spacing w:line="240" w:lineRule="auto"/>
              <w:jc w:val="center"/>
              <w:rPr>
                <w:rFonts w:cstheme="minorHAnsi"/>
                <w:b/>
                <w:bCs/>
                <w:sz w:val="24"/>
                <w:szCs w:val="24"/>
              </w:rPr>
            </w:pPr>
            <w:r w:rsidRPr="002A06F0">
              <w:rPr>
                <w:rFonts w:cstheme="minorHAnsi"/>
                <w:b/>
                <w:bCs/>
                <w:sz w:val="24"/>
                <w:szCs w:val="24"/>
              </w:rPr>
              <w:t>Check if applicable (“X”)</w:t>
            </w:r>
          </w:p>
        </w:tc>
        <w:tc>
          <w:tcPr>
            <w:tcW w:w="4119" w:type="dxa"/>
            <w:shd w:val="clear" w:color="auto" w:fill="C6D9F1" w:themeFill="text2" w:themeFillTint="33"/>
          </w:tcPr>
          <w:p w14:paraId="46BD5890" w14:textId="77777777" w:rsidR="00404B10" w:rsidRPr="002A06F0" w:rsidRDefault="00404B10" w:rsidP="00E87E0A">
            <w:pPr>
              <w:spacing w:line="240" w:lineRule="auto"/>
              <w:jc w:val="center"/>
              <w:rPr>
                <w:rFonts w:cstheme="minorHAnsi"/>
                <w:b/>
                <w:bCs/>
                <w:sz w:val="24"/>
                <w:szCs w:val="24"/>
              </w:rPr>
            </w:pPr>
            <w:proofErr w:type="gramStart"/>
            <w:r w:rsidRPr="002A06F0">
              <w:rPr>
                <w:rFonts w:cstheme="minorHAnsi"/>
                <w:b/>
                <w:bCs/>
                <w:sz w:val="24"/>
                <w:szCs w:val="24"/>
              </w:rPr>
              <w:t>Form</w:t>
            </w:r>
            <w:proofErr w:type="gramEnd"/>
            <w:r w:rsidRPr="002A06F0">
              <w:rPr>
                <w:rFonts w:cstheme="minorHAnsi"/>
                <w:b/>
                <w:bCs/>
                <w:sz w:val="24"/>
                <w:szCs w:val="24"/>
              </w:rPr>
              <w:t>/Document</w:t>
            </w:r>
          </w:p>
        </w:tc>
        <w:tc>
          <w:tcPr>
            <w:tcW w:w="1350" w:type="dxa"/>
            <w:shd w:val="clear" w:color="auto" w:fill="C6D9F1" w:themeFill="text2" w:themeFillTint="33"/>
          </w:tcPr>
          <w:p w14:paraId="0CE02C09" w14:textId="3959C524" w:rsidR="00404B10" w:rsidRPr="002A06F0" w:rsidRDefault="00A76C02" w:rsidP="00E87E0A">
            <w:pPr>
              <w:spacing w:line="240" w:lineRule="auto"/>
              <w:jc w:val="center"/>
              <w:rPr>
                <w:rFonts w:cstheme="minorHAnsi"/>
                <w:b/>
                <w:bCs/>
                <w:sz w:val="24"/>
                <w:szCs w:val="24"/>
              </w:rPr>
            </w:pPr>
            <w:r w:rsidRPr="002A06F0">
              <w:rPr>
                <w:rFonts w:cstheme="minorHAnsi"/>
                <w:b/>
                <w:bCs/>
                <w:sz w:val="20"/>
                <w:szCs w:val="20"/>
              </w:rPr>
              <w:t>Notes / Instructions (If any)</w:t>
            </w:r>
          </w:p>
        </w:tc>
        <w:tc>
          <w:tcPr>
            <w:tcW w:w="3870" w:type="dxa"/>
            <w:shd w:val="clear" w:color="auto" w:fill="C6D9F1" w:themeFill="text2" w:themeFillTint="33"/>
          </w:tcPr>
          <w:p w14:paraId="68FB7463" w14:textId="3251F2E6" w:rsidR="00404B10" w:rsidRPr="002A06F0" w:rsidRDefault="00404B10" w:rsidP="00E87E0A">
            <w:pPr>
              <w:spacing w:line="240" w:lineRule="auto"/>
              <w:jc w:val="center"/>
              <w:rPr>
                <w:rFonts w:cstheme="minorHAnsi"/>
                <w:b/>
                <w:bCs/>
                <w:sz w:val="24"/>
                <w:szCs w:val="24"/>
              </w:rPr>
            </w:pPr>
            <w:r w:rsidRPr="002A06F0">
              <w:rPr>
                <w:rFonts w:cstheme="minorHAnsi"/>
                <w:b/>
                <w:bCs/>
                <w:sz w:val="24"/>
                <w:szCs w:val="24"/>
              </w:rPr>
              <w:t>File Name</w:t>
            </w:r>
            <w:r w:rsidRPr="002A06F0">
              <w:rPr>
                <w:rFonts w:cstheme="minorHAnsi"/>
              </w:rPr>
              <w:br/>
            </w:r>
            <w:r w:rsidRPr="002A06F0">
              <w:rPr>
                <w:rFonts w:cstheme="minorHAnsi"/>
                <w:b/>
                <w:bCs/>
                <w:sz w:val="24"/>
                <w:szCs w:val="24"/>
              </w:rPr>
              <w:t>Assign when creating files</w:t>
            </w:r>
          </w:p>
        </w:tc>
      </w:tr>
      <w:tr w:rsidR="00404B10" w:rsidRPr="002A06F0" w14:paraId="3E85D356" w14:textId="77777777" w:rsidTr="00A76C02">
        <w:tc>
          <w:tcPr>
            <w:tcW w:w="1248" w:type="dxa"/>
          </w:tcPr>
          <w:p w14:paraId="2FFE23B9" w14:textId="72ECA0EC" w:rsidR="00404B10" w:rsidRPr="002A06F0" w:rsidRDefault="00123F44" w:rsidP="00E87E0A">
            <w:pPr>
              <w:spacing w:after="0" w:line="240" w:lineRule="auto"/>
              <w:jc w:val="center"/>
              <w:rPr>
                <w:rFonts w:cstheme="minorHAnsi"/>
                <w:b/>
                <w:bCs/>
                <w:sz w:val="24"/>
                <w:szCs w:val="24"/>
              </w:rPr>
            </w:pPr>
            <w:r w:rsidRPr="002A06F0">
              <w:rPr>
                <w:rFonts w:cstheme="minorHAnsi"/>
                <w:sz w:val="28"/>
                <w:szCs w:val="28"/>
              </w:rPr>
              <w:fldChar w:fldCharType="begin">
                <w:ffData>
                  <w:name w:val=""/>
                  <w:enabled/>
                  <w:calcOnExit w:val="0"/>
                  <w:checkBox>
                    <w:sizeAuto/>
                    <w:default w:val="1"/>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4119" w:type="dxa"/>
          </w:tcPr>
          <w:p w14:paraId="43AD38E3" w14:textId="363B4012" w:rsidR="00404B10" w:rsidRPr="002A06F0" w:rsidRDefault="00123F44" w:rsidP="00E87E0A">
            <w:pPr>
              <w:spacing w:after="0" w:line="240" w:lineRule="auto"/>
              <w:rPr>
                <w:rFonts w:cstheme="minorHAnsi"/>
                <w:sz w:val="24"/>
                <w:szCs w:val="24"/>
              </w:rPr>
            </w:pPr>
            <w:r w:rsidRPr="002A06F0">
              <w:rPr>
                <w:rFonts w:cstheme="minorHAnsi"/>
                <w:sz w:val="24"/>
                <w:szCs w:val="24"/>
              </w:rPr>
              <w:t>Attachment A: Bid Sheet</w:t>
            </w:r>
          </w:p>
        </w:tc>
        <w:tc>
          <w:tcPr>
            <w:tcW w:w="1350" w:type="dxa"/>
          </w:tcPr>
          <w:p w14:paraId="239DF896" w14:textId="77777777" w:rsidR="00404B10" w:rsidRPr="002A06F0" w:rsidRDefault="00404B10" w:rsidP="00E87E0A">
            <w:pPr>
              <w:spacing w:after="0" w:line="240" w:lineRule="auto"/>
              <w:rPr>
                <w:rFonts w:cstheme="minorHAnsi"/>
                <w:sz w:val="24"/>
                <w:szCs w:val="24"/>
                <w:highlight w:val="yellow"/>
              </w:rPr>
            </w:pPr>
          </w:p>
        </w:tc>
        <w:tc>
          <w:tcPr>
            <w:tcW w:w="3870" w:type="dxa"/>
          </w:tcPr>
          <w:p w14:paraId="627AF2BB" w14:textId="337F713F" w:rsidR="00404B10" w:rsidRPr="002A06F0" w:rsidRDefault="00123F44" w:rsidP="00E87E0A">
            <w:pPr>
              <w:spacing w:after="0" w:line="240" w:lineRule="auto"/>
              <w:rPr>
                <w:rFonts w:cstheme="minorHAnsi"/>
                <w:sz w:val="24"/>
                <w:szCs w:val="24"/>
              </w:rPr>
            </w:pPr>
            <w:r w:rsidRPr="002A06F0">
              <w:rPr>
                <w:rFonts w:cstheme="minorHAnsi"/>
                <w:sz w:val="24"/>
                <w:szCs w:val="24"/>
              </w:rPr>
              <w:t>Complete all sections on all (5) pages</w:t>
            </w:r>
          </w:p>
          <w:p w14:paraId="676C3DA5" w14:textId="70AD711F" w:rsidR="00123F44" w:rsidRPr="002A06F0" w:rsidRDefault="00123F44" w:rsidP="00E87E0A">
            <w:pPr>
              <w:spacing w:after="0" w:line="240" w:lineRule="auto"/>
              <w:rPr>
                <w:rFonts w:cstheme="minorHAnsi"/>
                <w:sz w:val="24"/>
                <w:szCs w:val="24"/>
                <w:highlight w:val="yellow"/>
              </w:rPr>
            </w:pPr>
          </w:p>
        </w:tc>
      </w:tr>
      <w:tr w:rsidR="00404B10" w:rsidRPr="002A06F0" w14:paraId="76DC6D5C" w14:textId="77777777" w:rsidTr="00A76C02">
        <w:trPr>
          <w:trHeight w:val="444"/>
        </w:trPr>
        <w:tc>
          <w:tcPr>
            <w:tcW w:w="1248" w:type="dxa"/>
          </w:tcPr>
          <w:p w14:paraId="6C010D7F" w14:textId="115CC109" w:rsidR="00404B10" w:rsidRPr="002A06F0" w:rsidRDefault="00F8379E" w:rsidP="00E87E0A">
            <w:pPr>
              <w:spacing w:line="240" w:lineRule="auto"/>
              <w:jc w:val="center"/>
              <w:rPr>
                <w:rFonts w:cstheme="minorHAnsi"/>
                <w:sz w:val="24"/>
                <w:szCs w:val="24"/>
              </w:rPr>
            </w:pPr>
            <w:r>
              <w:rPr>
                <w:rFonts w:cstheme="minorHAnsi"/>
                <w:sz w:val="28"/>
                <w:szCs w:val="28"/>
              </w:rPr>
              <w:fldChar w:fldCharType="begin">
                <w:ffData>
                  <w:name w:val=""/>
                  <w:enabled/>
                  <w:calcOnExit w:val="0"/>
                  <w:checkBox>
                    <w:sizeAuto/>
                    <w:default w:val="1"/>
                  </w:checkBox>
                </w:ffData>
              </w:fldChar>
            </w:r>
            <w:r>
              <w:rPr>
                <w:rFonts w:cstheme="minorHAnsi"/>
                <w:sz w:val="28"/>
                <w:szCs w:val="28"/>
              </w:rPr>
              <w:instrText xml:space="preserve"> FORMCHECKBOX </w:instrText>
            </w:r>
            <w:r>
              <w:rPr>
                <w:rFonts w:cstheme="minorHAnsi"/>
                <w:sz w:val="28"/>
                <w:szCs w:val="28"/>
              </w:rPr>
            </w:r>
            <w:r>
              <w:rPr>
                <w:rFonts w:cstheme="minorHAnsi"/>
                <w:sz w:val="28"/>
                <w:szCs w:val="28"/>
              </w:rPr>
              <w:fldChar w:fldCharType="separate"/>
            </w:r>
            <w:r>
              <w:rPr>
                <w:rFonts w:cstheme="minorHAnsi"/>
                <w:sz w:val="28"/>
                <w:szCs w:val="28"/>
              </w:rPr>
              <w:fldChar w:fldCharType="end"/>
            </w:r>
          </w:p>
        </w:tc>
        <w:tc>
          <w:tcPr>
            <w:tcW w:w="4119" w:type="dxa"/>
          </w:tcPr>
          <w:p w14:paraId="413DA403" w14:textId="7722DCD6" w:rsidR="00404B10" w:rsidRPr="002A06F0" w:rsidRDefault="00404B10" w:rsidP="00E87E0A">
            <w:pPr>
              <w:spacing w:line="240" w:lineRule="auto"/>
              <w:rPr>
                <w:rFonts w:cstheme="minorHAnsi"/>
                <w:sz w:val="24"/>
                <w:szCs w:val="24"/>
              </w:rPr>
            </w:pPr>
            <w:r w:rsidRPr="002A06F0">
              <w:rPr>
                <w:rFonts w:cstheme="minorHAnsi"/>
                <w:sz w:val="24"/>
                <w:szCs w:val="24"/>
              </w:rPr>
              <w:t>Bidder Response Form</w:t>
            </w:r>
          </w:p>
        </w:tc>
        <w:tc>
          <w:tcPr>
            <w:tcW w:w="1350" w:type="dxa"/>
          </w:tcPr>
          <w:p w14:paraId="1E8A09A2" w14:textId="4C3E148D" w:rsidR="00404B10" w:rsidRPr="002A06F0" w:rsidRDefault="00404B10" w:rsidP="00E87E0A">
            <w:pPr>
              <w:spacing w:line="240" w:lineRule="auto"/>
              <w:rPr>
                <w:rFonts w:cstheme="minorHAnsi"/>
                <w:sz w:val="24"/>
                <w:szCs w:val="24"/>
              </w:rPr>
            </w:pPr>
            <w:r w:rsidRPr="002A06F0">
              <w:rPr>
                <w:rFonts w:cstheme="minorHAnsi"/>
                <w:bCs/>
                <w:sz w:val="20"/>
                <w:szCs w:val="20"/>
              </w:rPr>
              <w:t>Attach to bid</w:t>
            </w:r>
          </w:p>
        </w:tc>
        <w:tc>
          <w:tcPr>
            <w:tcW w:w="3870" w:type="dxa"/>
          </w:tcPr>
          <w:p w14:paraId="528BB771" w14:textId="1294BBED" w:rsidR="00404B10" w:rsidRPr="002A06F0" w:rsidRDefault="00404B10" w:rsidP="00E87E0A">
            <w:pPr>
              <w:spacing w:line="240" w:lineRule="auto"/>
              <w:rPr>
                <w:rFonts w:cstheme="minorHAnsi"/>
                <w:sz w:val="24"/>
                <w:szCs w:val="24"/>
              </w:rPr>
            </w:pPr>
            <w:r w:rsidRPr="002A06F0">
              <w:rPr>
                <w:rFonts w:cstheme="minorHAnsi"/>
                <w:sz w:val="24"/>
                <w:szCs w:val="24"/>
              </w:rPr>
              <w:t>CompanyName_BidderResponseForm</w:t>
            </w:r>
          </w:p>
        </w:tc>
      </w:tr>
      <w:tr w:rsidR="00404B10" w:rsidRPr="002A06F0" w14:paraId="061060D6" w14:textId="77777777" w:rsidTr="00A76C02">
        <w:tc>
          <w:tcPr>
            <w:tcW w:w="1248" w:type="dxa"/>
            <w:vAlign w:val="center"/>
          </w:tcPr>
          <w:p w14:paraId="7A0F7D4E" w14:textId="2C6A748B" w:rsidR="00404B10" w:rsidRPr="002A06F0" w:rsidRDefault="0010138B" w:rsidP="00E87E0A">
            <w:pPr>
              <w:spacing w:after="0" w:line="240" w:lineRule="auto"/>
              <w:jc w:val="center"/>
              <w:rPr>
                <w:rFonts w:cstheme="minorHAnsi"/>
                <w:sz w:val="24"/>
                <w:szCs w:val="24"/>
              </w:rPr>
            </w:pPr>
            <w:r>
              <w:rPr>
                <w:rFonts w:cstheme="minorHAnsi"/>
                <w:sz w:val="28"/>
                <w:szCs w:val="28"/>
              </w:rPr>
              <w:fldChar w:fldCharType="begin">
                <w:ffData>
                  <w:name w:val=""/>
                  <w:enabled/>
                  <w:calcOnExit w:val="0"/>
                  <w:checkBox>
                    <w:sizeAuto/>
                    <w:default w:val="1"/>
                  </w:checkBox>
                </w:ffData>
              </w:fldChar>
            </w:r>
            <w:r>
              <w:rPr>
                <w:rFonts w:cstheme="minorHAnsi"/>
                <w:sz w:val="28"/>
                <w:szCs w:val="28"/>
              </w:rPr>
              <w:instrText xml:space="preserve"> FORMCHECKBOX </w:instrText>
            </w:r>
            <w:r>
              <w:rPr>
                <w:rFonts w:cstheme="minorHAnsi"/>
                <w:sz w:val="28"/>
                <w:szCs w:val="28"/>
              </w:rPr>
            </w:r>
            <w:r>
              <w:rPr>
                <w:rFonts w:cstheme="minorHAnsi"/>
                <w:sz w:val="28"/>
                <w:szCs w:val="28"/>
              </w:rPr>
              <w:fldChar w:fldCharType="separate"/>
            </w:r>
            <w:r>
              <w:rPr>
                <w:rFonts w:cstheme="minorHAnsi"/>
                <w:sz w:val="28"/>
                <w:szCs w:val="28"/>
              </w:rPr>
              <w:fldChar w:fldCharType="end"/>
            </w:r>
          </w:p>
        </w:tc>
        <w:tc>
          <w:tcPr>
            <w:tcW w:w="4119" w:type="dxa"/>
          </w:tcPr>
          <w:p w14:paraId="3F47005D" w14:textId="267A81BA" w:rsidR="00404B10" w:rsidRPr="002A06F0" w:rsidRDefault="00404B10" w:rsidP="00E87E0A">
            <w:pPr>
              <w:spacing w:after="0" w:line="240" w:lineRule="auto"/>
              <w:rPr>
                <w:rFonts w:cstheme="minorHAnsi"/>
                <w:sz w:val="24"/>
                <w:szCs w:val="24"/>
              </w:rPr>
            </w:pPr>
            <w:r w:rsidRPr="002A06F0">
              <w:rPr>
                <w:rFonts w:cstheme="minorHAnsi"/>
                <w:sz w:val="24"/>
                <w:szCs w:val="24"/>
              </w:rPr>
              <w:t>Additional Environmentally Preferable Products/Practices (EPP)</w:t>
            </w:r>
          </w:p>
        </w:tc>
        <w:tc>
          <w:tcPr>
            <w:tcW w:w="1350" w:type="dxa"/>
          </w:tcPr>
          <w:p w14:paraId="0363E27D" w14:textId="1F4375B5" w:rsidR="00404B10" w:rsidRPr="002A06F0" w:rsidRDefault="00404B10" w:rsidP="00E87E0A">
            <w:pPr>
              <w:spacing w:after="0" w:line="240" w:lineRule="auto"/>
              <w:rPr>
                <w:rFonts w:cstheme="minorHAnsi"/>
                <w:sz w:val="24"/>
                <w:szCs w:val="24"/>
              </w:rPr>
            </w:pPr>
            <w:r w:rsidRPr="002A06F0">
              <w:rPr>
                <w:rFonts w:cstheme="minorHAnsi"/>
                <w:bCs/>
                <w:sz w:val="20"/>
                <w:szCs w:val="20"/>
              </w:rPr>
              <w:t>Attach to bid</w:t>
            </w:r>
          </w:p>
        </w:tc>
        <w:tc>
          <w:tcPr>
            <w:tcW w:w="3870" w:type="dxa"/>
          </w:tcPr>
          <w:p w14:paraId="21E5C056" w14:textId="57AC2DBF" w:rsidR="00404B10" w:rsidRPr="002A06F0" w:rsidRDefault="00404B10" w:rsidP="00E87E0A">
            <w:pPr>
              <w:spacing w:after="0" w:line="240" w:lineRule="auto"/>
              <w:rPr>
                <w:rFonts w:cstheme="minorHAnsi"/>
                <w:sz w:val="24"/>
                <w:szCs w:val="24"/>
              </w:rPr>
            </w:pPr>
            <w:r w:rsidRPr="002A06F0">
              <w:rPr>
                <w:rFonts w:cstheme="minorHAnsi"/>
                <w:sz w:val="24"/>
                <w:szCs w:val="24"/>
              </w:rPr>
              <w:t>CompanyName_EPP.pdf</w:t>
            </w:r>
          </w:p>
        </w:tc>
      </w:tr>
      <w:tr w:rsidR="00404B10" w:rsidRPr="002A06F0" w14:paraId="4E71BCD9" w14:textId="77777777" w:rsidTr="00A76C02">
        <w:trPr>
          <w:trHeight w:val="660"/>
        </w:trPr>
        <w:tc>
          <w:tcPr>
            <w:tcW w:w="1248" w:type="dxa"/>
            <w:vAlign w:val="center"/>
          </w:tcPr>
          <w:p w14:paraId="5128A5B8" w14:textId="3EED1C80" w:rsidR="00404B10" w:rsidRPr="002A06F0" w:rsidRDefault="00123F44" w:rsidP="00E87E0A">
            <w:pPr>
              <w:spacing w:after="0" w:line="240" w:lineRule="auto"/>
              <w:jc w:val="center"/>
              <w:rPr>
                <w:rFonts w:cstheme="minorHAnsi"/>
                <w:sz w:val="24"/>
                <w:szCs w:val="24"/>
              </w:rPr>
            </w:pPr>
            <w:r w:rsidRPr="002A06F0">
              <w:rPr>
                <w:rFonts w:cstheme="minorHAnsi"/>
                <w:sz w:val="28"/>
                <w:szCs w:val="28"/>
              </w:rPr>
              <w:fldChar w:fldCharType="begin">
                <w:ffData>
                  <w:name w:val=""/>
                  <w:enabled/>
                  <w:calcOnExit w:val="0"/>
                  <w:checkBox>
                    <w:sizeAuto/>
                    <w:default w:val="1"/>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4119" w:type="dxa"/>
          </w:tcPr>
          <w:p w14:paraId="1F6A5511" w14:textId="0E46B647" w:rsidR="00404B10" w:rsidRPr="002A06F0" w:rsidRDefault="00404B10" w:rsidP="00E87E0A">
            <w:pPr>
              <w:spacing w:after="0" w:line="240" w:lineRule="auto"/>
              <w:rPr>
                <w:rFonts w:cstheme="minorHAnsi"/>
                <w:sz w:val="24"/>
                <w:szCs w:val="24"/>
              </w:rPr>
            </w:pPr>
            <w:r w:rsidRPr="002A06F0">
              <w:rPr>
                <w:rFonts w:cstheme="minorHAnsi"/>
                <w:sz w:val="24"/>
                <w:szCs w:val="24"/>
              </w:rPr>
              <w:t>Prompt Payment Discount Form (PPD)</w:t>
            </w:r>
          </w:p>
        </w:tc>
        <w:tc>
          <w:tcPr>
            <w:tcW w:w="1350" w:type="dxa"/>
          </w:tcPr>
          <w:p w14:paraId="0DD3813F" w14:textId="18852C6A" w:rsidR="00404B10" w:rsidRPr="002A06F0" w:rsidRDefault="00404B10" w:rsidP="00E87E0A">
            <w:pPr>
              <w:spacing w:after="0" w:line="240" w:lineRule="auto"/>
              <w:rPr>
                <w:rFonts w:cstheme="minorHAnsi"/>
                <w:sz w:val="24"/>
                <w:szCs w:val="24"/>
              </w:rPr>
            </w:pPr>
            <w:r w:rsidRPr="002A06F0">
              <w:rPr>
                <w:rFonts w:cstheme="minorHAnsi"/>
                <w:bCs/>
                <w:sz w:val="20"/>
                <w:szCs w:val="20"/>
              </w:rPr>
              <w:t>Attach to bid</w:t>
            </w:r>
          </w:p>
        </w:tc>
        <w:tc>
          <w:tcPr>
            <w:tcW w:w="3870" w:type="dxa"/>
          </w:tcPr>
          <w:p w14:paraId="4D4E431E" w14:textId="7649F1F0" w:rsidR="00404B10" w:rsidRPr="002A06F0" w:rsidRDefault="00404B10" w:rsidP="00E87E0A">
            <w:pPr>
              <w:spacing w:after="0" w:line="240" w:lineRule="auto"/>
              <w:rPr>
                <w:rFonts w:cstheme="minorHAnsi"/>
                <w:sz w:val="24"/>
                <w:szCs w:val="24"/>
              </w:rPr>
            </w:pPr>
            <w:r w:rsidRPr="002A06F0">
              <w:rPr>
                <w:rFonts w:cstheme="minorHAnsi"/>
                <w:sz w:val="24"/>
                <w:szCs w:val="24"/>
              </w:rPr>
              <w:t>CompanyName_PPD.pdf</w:t>
            </w:r>
          </w:p>
        </w:tc>
      </w:tr>
      <w:tr w:rsidR="00404B10" w:rsidRPr="002A06F0" w14:paraId="7EED0C92" w14:textId="77777777" w:rsidTr="00A76C02">
        <w:tc>
          <w:tcPr>
            <w:tcW w:w="1248" w:type="dxa"/>
            <w:vAlign w:val="center"/>
          </w:tcPr>
          <w:p w14:paraId="7C66C0B2" w14:textId="20889703" w:rsidR="00404B10" w:rsidRPr="002A06F0" w:rsidRDefault="00123F44" w:rsidP="00E87E0A">
            <w:pPr>
              <w:spacing w:after="0" w:line="240" w:lineRule="auto"/>
              <w:jc w:val="center"/>
              <w:rPr>
                <w:rFonts w:cstheme="minorHAnsi"/>
                <w:sz w:val="24"/>
                <w:szCs w:val="24"/>
              </w:rPr>
            </w:pPr>
            <w:r w:rsidRPr="002A06F0">
              <w:rPr>
                <w:rFonts w:cstheme="minorHAnsi"/>
                <w:sz w:val="28"/>
                <w:szCs w:val="28"/>
              </w:rPr>
              <w:fldChar w:fldCharType="begin">
                <w:ffData>
                  <w:name w:val=""/>
                  <w:enabled/>
                  <w:calcOnExit w:val="0"/>
                  <w:checkBox>
                    <w:sizeAuto/>
                    <w:default w:val="1"/>
                  </w:checkBox>
                </w:ffData>
              </w:fldChar>
            </w:r>
            <w:r w:rsidRPr="002A06F0">
              <w:rPr>
                <w:rFonts w:cstheme="minorHAnsi"/>
                <w:sz w:val="28"/>
                <w:szCs w:val="28"/>
              </w:rPr>
              <w:instrText xml:space="preserve"> FORMCHECKBOX </w:instrText>
            </w:r>
            <w:r w:rsidRPr="002A06F0">
              <w:rPr>
                <w:rFonts w:cstheme="minorHAnsi"/>
                <w:sz w:val="28"/>
                <w:szCs w:val="28"/>
              </w:rPr>
            </w:r>
            <w:r w:rsidRPr="002A06F0">
              <w:rPr>
                <w:rFonts w:cstheme="minorHAnsi"/>
                <w:sz w:val="28"/>
                <w:szCs w:val="28"/>
              </w:rPr>
              <w:fldChar w:fldCharType="separate"/>
            </w:r>
            <w:r w:rsidRPr="002A06F0">
              <w:rPr>
                <w:rFonts w:cstheme="minorHAnsi"/>
                <w:sz w:val="28"/>
                <w:szCs w:val="28"/>
              </w:rPr>
              <w:fldChar w:fldCharType="end"/>
            </w:r>
          </w:p>
        </w:tc>
        <w:tc>
          <w:tcPr>
            <w:tcW w:w="4119" w:type="dxa"/>
          </w:tcPr>
          <w:p w14:paraId="0CFB7423" w14:textId="77777777" w:rsidR="00404B10" w:rsidRPr="002A06F0" w:rsidRDefault="00404B10" w:rsidP="00E87E0A">
            <w:pPr>
              <w:spacing w:after="0" w:line="240" w:lineRule="auto"/>
              <w:rPr>
                <w:rFonts w:cstheme="minorHAnsi"/>
                <w:sz w:val="24"/>
                <w:szCs w:val="24"/>
              </w:rPr>
            </w:pPr>
            <w:r w:rsidRPr="002A06F0">
              <w:rPr>
                <w:rFonts w:cstheme="minorHAnsi"/>
                <w:sz w:val="24"/>
                <w:szCs w:val="24"/>
              </w:rPr>
              <w:t xml:space="preserve">Business Reference Form </w:t>
            </w:r>
          </w:p>
        </w:tc>
        <w:tc>
          <w:tcPr>
            <w:tcW w:w="1350" w:type="dxa"/>
          </w:tcPr>
          <w:p w14:paraId="0FB09B1F" w14:textId="25CD03E1" w:rsidR="00404B10" w:rsidRPr="002A06F0" w:rsidRDefault="00404B10" w:rsidP="00E87E0A">
            <w:pPr>
              <w:spacing w:after="0" w:line="240" w:lineRule="auto"/>
              <w:rPr>
                <w:rFonts w:cstheme="minorHAnsi"/>
                <w:sz w:val="24"/>
                <w:szCs w:val="24"/>
              </w:rPr>
            </w:pPr>
            <w:r w:rsidRPr="002A06F0">
              <w:rPr>
                <w:rFonts w:cstheme="minorHAnsi"/>
                <w:bCs/>
                <w:sz w:val="20"/>
                <w:szCs w:val="20"/>
              </w:rPr>
              <w:t>Attach to bid</w:t>
            </w:r>
          </w:p>
        </w:tc>
        <w:tc>
          <w:tcPr>
            <w:tcW w:w="3870" w:type="dxa"/>
          </w:tcPr>
          <w:p w14:paraId="25A325C7" w14:textId="0CEA32EE" w:rsidR="00404B10" w:rsidRPr="002A06F0" w:rsidRDefault="00404B10" w:rsidP="00E87E0A">
            <w:pPr>
              <w:spacing w:after="0" w:line="240" w:lineRule="auto"/>
              <w:rPr>
                <w:rFonts w:cstheme="minorHAnsi"/>
                <w:sz w:val="24"/>
                <w:szCs w:val="24"/>
              </w:rPr>
            </w:pPr>
            <w:r w:rsidRPr="002A06F0">
              <w:rPr>
                <w:rFonts w:cstheme="minorHAnsi"/>
                <w:sz w:val="24"/>
                <w:szCs w:val="24"/>
              </w:rPr>
              <w:t>CompanyName_BusRef.pdf</w:t>
            </w:r>
          </w:p>
        </w:tc>
      </w:tr>
    </w:tbl>
    <w:p w14:paraId="432A4A44" w14:textId="544E3096" w:rsidR="0026607B" w:rsidRPr="002A06F0" w:rsidRDefault="00666BBA" w:rsidP="00E87E0A">
      <w:pPr>
        <w:spacing w:line="240" w:lineRule="auto"/>
        <w:rPr>
          <w:rFonts w:cstheme="minorHAnsi"/>
          <w:b/>
          <w:bCs/>
          <w:sz w:val="24"/>
          <w:szCs w:val="24"/>
          <w:highlight w:val="red"/>
          <w:u w:val="single"/>
        </w:rPr>
      </w:pPr>
      <w:r w:rsidRPr="002A06F0">
        <w:rPr>
          <w:rFonts w:cstheme="minorHAnsi"/>
          <w:b/>
          <w:bCs/>
          <w:sz w:val="24"/>
          <w:szCs w:val="24"/>
        </w:rPr>
        <w:t>The above attachments are available</w:t>
      </w:r>
      <w:r w:rsidR="0048326C" w:rsidRPr="002A06F0">
        <w:rPr>
          <w:rFonts w:cstheme="minorHAnsi"/>
          <w:b/>
          <w:bCs/>
          <w:sz w:val="24"/>
          <w:szCs w:val="24"/>
        </w:rPr>
        <w:t xml:space="preserve"> as part of the Bid record </w:t>
      </w:r>
      <w:r w:rsidRPr="002A06F0">
        <w:rPr>
          <w:rFonts w:cstheme="minorHAnsi"/>
          <w:b/>
          <w:bCs/>
          <w:sz w:val="24"/>
          <w:szCs w:val="24"/>
        </w:rPr>
        <w:t xml:space="preserve">on </w:t>
      </w:r>
      <w:hyperlink r:id="rId25">
        <w:r w:rsidR="00293A4C" w:rsidRPr="002A06F0">
          <w:rPr>
            <w:rStyle w:val="Hyperlink"/>
            <w:rFonts w:cstheme="minorHAnsi"/>
            <w:b/>
            <w:bCs/>
            <w:sz w:val="24"/>
            <w:szCs w:val="24"/>
          </w:rPr>
          <w:t>COMMBUYS</w:t>
        </w:r>
      </w:hyperlink>
      <w:r w:rsidR="00293A4C" w:rsidRPr="002A06F0">
        <w:rPr>
          <w:rFonts w:cstheme="minorHAnsi"/>
          <w:b/>
          <w:bCs/>
          <w:sz w:val="24"/>
          <w:szCs w:val="24"/>
        </w:rPr>
        <w:t xml:space="preserve"> (</w:t>
      </w:r>
      <w:r w:rsidR="00F631D9" w:rsidRPr="002A06F0">
        <w:rPr>
          <w:rFonts w:cstheme="minorHAnsi"/>
          <w:b/>
          <w:bCs/>
          <w:sz w:val="24"/>
          <w:szCs w:val="24"/>
        </w:rPr>
        <w:t>WWW.COMMBUYS.COM</w:t>
      </w:r>
      <w:r w:rsidR="00293A4C" w:rsidRPr="002A06F0">
        <w:rPr>
          <w:rStyle w:val="Hyperlink"/>
          <w:rFonts w:cstheme="minorHAnsi"/>
          <w:color w:val="auto"/>
          <w:sz w:val="24"/>
          <w:szCs w:val="24"/>
          <w:u w:val="none"/>
        </w:rPr>
        <w:t>)</w:t>
      </w:r>
      <w:r w:rsidRPr="002A06F0">
        <w:rPr>
          <w:rFonts w:cstheme="minorHAnsi"/>
          <w:b/>
          <w:bCs/>
          <w:sz w:val="24"/>
          <w:szCs w:val="24"/>
        </w:rPr>
        <w:t>.</w:t>
      </w:r>
      <w:r w:rsidR="0026607B" w:rsidRPr="002A06F0">
        <w:rPr>
          <w:rFonts w:cstheme="minorHAnsi"/>
          <w:b/>
          <w:bCs/>
          <w:sz w:val="24"/>
          <w:szCs w:val="24"/>
          <w:highlight w:val="red"/>
          <w:u w:val="single"/>
        </w:rPr>
        <w:br w:type="page"/>
      </w:r>
    </w:p>
    <w:p w14:paraId="51B90053" w14:textId="26631BB2" w:rsidR="002E25B0" w:rsidRPr="002A06F0" w:rsidRDefault="002E25B0" w:rsidP="00E87E0A">
      <w:pPr>
        <w:numPr>
          <w:ilvl w:val="0"/>
          <w:numId w:val="1"/>
        </w:numPr>
        <w:tabs>
          <w:tab w:val="left" w:pos="360"/>
        </w:tabs>
        <w:spacing w:line="240" w:lineRule="auto"/>
        <w:rPr>
          <w:rFonts w:cstheme="minorHAnsi"/>
          <w:b/>
          <w:bCs/>
          <w:sz w:val="24"/>
          <w:szCs w:val="24"/>
          <w:u w:val="single"/>
        </w:rPr>
      </w:pPr>
      <w:r w:rsidRPr="002A06F0">
        <w:rPr>
          <w:rFonts w:cstheme="minorHAnsi"/>
          <w:b/>
          <w:bCs/>
          <w:sz w:val="24"/>
          <w:szCs w:val="24"/>
          <w:u w:val="single"/>
        </w:rPr>
        <w:lastRenderedPageBreak/>
        <w:t>RFR Attachments</w:t>
      </w:r>
    </w:p>
    <w:p w14:paraId="4256ADE1" w14:textId="77777777" w:rsidR="00C85813" w:rsidRDefault="0049546D" w:rsidP="00E87E0A">
      <w:pPr>
        <w:spacing w:line="240" w:lineRule="auto"/>
        <w:rPr>
          <w:b/>
          <w:bCs/>
          <w:sz w:val="24"/>
          <w:szCs w:val="24"/>
        </w:rPr>
      </w:pPr>
      <w:r w:rsidRPr="002A06F0">
        <w:rPr>
          <w:rFonts w:cstheme="minorHAnsi"/>
          <w:b/>
          <w:bCs/>
          <w:sz w:val="24"/>
          <w:szCs w:val="24"/>
        </w:rPr>
        <w:t xml:space="preserve">Appendix A: </w:t>
      </w:r>
      <w:r w:rsidR="00C85813" w:rsidRPr="00407C01">
        <w:rPr>
          <w:b/>
          <w:bCs/>
          <w:sz w:val="24"/>
          <w:szCs w:val="24"/>
        </w:rPr>
        <w:t>Required Specifications for Commodities and Services (Revision Date: July 10, 2024)</w:t>
      </w:r>
    </w:p>
    <w:p w14:paraId="34EFED9C" w14:textId="77777777" w:rsidR="00B01761" w:rsidRPr="00407C01" w:rsidRDefault="00B01761" w:rsidP="00B01761">
      <w:pPr>
        <w:widowControl w:val="0"/>
        <w:rPr>
          <w:rFonts w:cstheme="minorHAnsi"/>
          <w:sz w:val="24"/>
          <w:szCs w:val="24"/>
          <w:u w:val="single"/>
        </w:rPr>
      </w:pPr>
      <w:r w:rsidRPr="00407C01">
        <w:rPr>
          <w:rFonts w:cstheme="minorHAnsi"/>
          <w:sz w:val="24"/>
          <w:szCs w:val="24"/>
        </w:rPr>
        <w:t xml:space="preserve">In general, most of the required contractual stipulations are referenced in the </w:t>
      </w:r>
      <w:r w:rsidRPr="00407C01">
        <w:rPr>
          <w:rFonts w:cstheme="minorHAnsi"/>
          <w:i/>
          <w:iCs/>
          <w:sz w:val="24"/>
          <w:szCs w:val="24"/>
        </w:rPr>
        <w:t>Standard Contract Form</w:t>
      </w:r>
      <w:r w:rsidRPr="00407C01">
        <w:rPr>
          <w:rFonts w:cstheme="minorHAnsi"/>
          <w:sz w:val="24"/>
          <w:szCs w:val="24"/>
        </w:rPr>
        <w:t xml:space="preserve"> </w:t>
      </w:r>
      <w:r w:rsidRPr="00407C01">
        <w:rPr>
          <w:rFonts w:cstheme="minorHAnsi"/>
          <w:i/>
          <w:iCs/>
          <w:sz w:val="24"/>
          <w:szCs w:val="24"/>
        </w:rPr>
        <w:t>and Instructions</w:t>
      </w:r>
      <w:r w:rsidRPr="00407C01">
        <w:rPr>
          <w:rFonts w:cstheme="minorHAnsi"/>
          <w:sz w:val="24"/>
          <w:szCs w:val="24"/>
        </w:rPr>
        <w:t xml:space="preserve"> and the </w:t>
      </w:r>
      <w:r w:rsidRPr="00407C01">
        <w:rPr>
          <w:rFonts w:cstheme="minorHAnsi"/>
          <w:i/>
          <w:iCs/>
          <w:sz w:val="24"/>
          <w:szCs w:val="24"/>
        </w:rPr>
        <w:t>Commonwealth Terms and Conditions</w:t>
      </w:r>
      <w:r w:rsidRPr="00407C01">
        <w:rPr>
          <w:rFonts w:cstheme="minorHAnsi"/>
          <w:sz w:val="24"/>
          <w:szCs w:val="24"/>
        </w:rPr>
        <w:t>. However, the following RFR provisions must appear in all Commonwealth departmental competitive procurements conducted under 801 CMR 21.00.</w:t>
      </w:r>
    </w:p>
    <w:p w14:paraId="737B3C5B" w14:textId="77777777" w:rsidR="00B01761" w:rsidRPr="00407C01" w:rsidRDefault="00B01761" w:rsidP="00B01761">
      <w:pPr>
        <w:widowControl w:val="0"/>
        <w:rPr>
          <w:rFonts w:cstheme="minorHAnsi"/>
          <w:sz w:val="24"/>
          <w:szCs w:val="24"/>
          <w:u w:val="single"/>
        </w:rPr>
      </w:pPr>
      <w:r w:rsidRPr="00407C01">
        <w:rPr>
          <w:rFonts w:cstheme="minorHAnsi"/>
          <w:sz w:val="24"/>
          <w:szCs w:val="24"/>
        </w:rPr>
        <w:t xml:space="preserve">The terms of </w:t>
      </w:r>
      <w:r w:rsidRPr="00407C01">
        <w:rPr>
          <w:rFonts w:cstheme="minorHAnsi"/>
          <w:i/>
          <w:iCs/>
          <w:sz w:val="24"/>
          <w:szCs w:val="24"/>
        </w:rPr>
        <w:t>801 CMR 21.00: Procurement of Commodities and Services</w:t>
      </w:r>
      <w:r w:rsidRPr="00407C01">
        <w:rPr>
          <w:rFonts w:cstheme="minorHAnsi"/>
          <w:sz w:val="24"/>
          <w:szCs w:val="24"/>
        </w:rPr>
        <w:t xml:space="preserve"> are incorporated by reference into this RFR.  Words used in this RFR shall have the meanings defined in 801 CMR 21.00. Additional definitions also may be identified in this RFR.  Other terms not defined elsewhere in this document may be defined in OSD’s </w:t>
      </w:r>
      <w:hyperlink r:id="rId26" w:history="1">
        <w:r w:rsidRPr="00407C01">
          <w:rPr>
            <w:rStyle w:val="Hyperlink"/>
            <w:rFonts w:cstheme="minorHAnsi"/>
            <w:sz w:val="24"/>
            <w:szCs w:val="24"/>
          </w:rPr>
          <w:t>Glossary of Terms</w:t>
        </w:r>
      </w:hyperlink>
      <w:r w:rsidRPr="00407C01">
        <w:rPr>
          <w:rFonts w:cstheme="minorHAnsi"/>
          <w:sz w:val="24"/>
          <w:szCs w:val="24"/>
        </w:rPr>
        <w:t>. 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14:paraId="59C76239"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b/>
          <w:bCs/>
          <w:sz w:val="24"/>
          <w:szCs w:val="24"/>
          <w:u w:val="single"/>
        </w:rPr>
        <w:t>1. COMMBUYS Market Center.</w:t>
      </w:r>
      <w:r w:rsidRPr="00407C01">
        <w:rPr>
          <w:rFonts w:asciiTheme="minorHAnsi" w:hAnsiTheme="minorHAnsi" w:cstheme="minorHAnsi"/>
          <w:sz w:val="24"/>
          <w:szCs w:val="24"/>
        </w:rPr>
        <w:t xml:space="preserve"> COMMBUYS is the official source of information for this Bid and is publicly accessible at no charge at </w:t>
      </w:r>
      <w:hyperlink r:id="rId27" w:tooltip="COMMBUYS Market Center" w:history="1">
        <w:r w:rsidRPr="00407C01">
          <w:rPr>
            <w:rStyle w:val="Hyperlink"/>
            <w:rFonts w:asciiTheme="minorHAnsi" w:hAnsiTheme="minorHAnsi" w:cstheme="minorHAnsi"/>
            <w:sz w:val="24"/>
            <w:szCs w:val="24"/>
          </w:rPr>
          <w:t>www.commbuys.com</w:t>
        </w:r>
      </w:hyperlink>
      <w:r w:rsidRPr="00407C01">
        <w:rPr>
          <w:rFonts w:asciiTheme="minorHAnsi" w:hAnsiTheme="minorHAnsi" w:cstheme="minorHAnsi"/>
          <w:sz w:val="24"/>
          <w:szCs w:val="24"/>
        </w:rPr>
        <w:t>. Information contained in this document and in COMMBUYS, including file attachments, and information contained in the related Bid Questions and Answers (Q&amp;A), are components of the Bid, as referenced in COMMBUYS, and are incorporated into the Bid and any resulting contract.</w:t>
      </w:r>
    </w:p>
    <w:p w14:paraId="51100597" w14:textId="77777777" w:rsidR="00B01761" w:rsidRPr="00407C01" w:rsidRDefault="00B01761" w:rsidP="00B01761">
      <w:pPr>
        <w:pStyle w:val="Head3Text"/>
        <w:ind w:left="0"/>
        <w:jc w:val="left"/>
        <w:rPr>
          <w:rFonts w:asciiTheme="minorHAnsi" w:hAnsiTheme="minorHAnsi" w:cstheme="minorHAnsi"/>
          <w:sz w:val="24"/>
          <w:szCs w:val="24"/>
        </w:rPr>
      </w:pPr>
    </w:p>
    <w:p w14:paraId="6EB3465F"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sz w:val="24"/>
          <w:szCs w:val="24"/>
        </w:rPr>
        <w:t xml:space="preserve">Bidders are solely responsible for obtaining all information distributed for this Bid via COMMBUYS. Bid Q&amp;A supports Bidder submission of written questions associated with a Bid and publication of official answers. </w:t>
      </w:r>
    </w:p>
    <w:p w14:paraId="6E9FA684" w14:textId="77777777" w:rsidR="00B01761" w:rsidRPr="00407C01" w:rsidRDefault="00B01761" w:rsidP="00B01761">
      <w:pPr>
        <w:pStyle w:val="Head3Text"/>
        <w:ind w:left="0"/>
        <w:jc w:val="left"/>
        <w:rPr>
          <w:rFonts w:asciiTheme="minorHAnsi" w:hAnsiTheme="minorHAnsi" w:cstheme="minorHAnsi"/>
          <w:sz w:val="24"/>
          <w:szCs w:val="24"/>
        </w:rPr>
      </w:pPr>
    </w:p>
    <w:p w14:paraId="7DC40777"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sz w:val="24"/>
          <w:szCs w:val="24"/>
        </w:rPr>
        <w:t>It is each Bidder’s responsibility to check COMMBUYS for:</w:t>
      </w:r>
    </w:p>
    <w:p w14:paraId="645F67A0" w14:textId="77777777" w:rsidR="00B01761" w:rsidRPr="00407C01" w:rsidRDefault="00B01761" w:rsidP="00B01761">
      <w:pPr>
        <w:pStyle w:val="PlainText"/>
        <w:widowControl/>
        <w:numPr>
          <w:ilvl w:val="0"/>
          <w:numId w:val="25"/>
        </w:numPr>
        <w:rPr>
          <w:rFonts w:asciiTheme="minorHAnsi" w:hAnsiTheme="minorHAnsi" w:cstheme="minorHAnsi"/>
          <w:sz w:val="24"/>
          <w:szCs w:val="24"/>
        </w:rPr>
      </w:pPr>
      <w:r w:rsidRPr="00407C01">
        <w:rPr>
          <w:rFonts w:asciiTheme="minorHAnsi" w:hAnsiTheme="minorHAnsi" w:cstheme="minorHAnsi"/>
          <w:sz w:val="24"/>
          <w:szCs w:val="24"/>
        </w:rPr>
        <w:t>Any amendments, addenda, or modifications to this Bid, and</w:t>
      </w:r>
    </w:p>
    <w:p w14:paraId="3B1747A8" w14:textId="77777777" w:rsidR="00B01761" w:rsidRPr="00407C01" w:rsidRDefault="00B01761" w:rsidP="00B01761">
      <w:pPr>
        <w:pStyle w:val="PlainText"/>
        <w:widowControl/>
        <w:numPr>
          <w:ilvl w:val="0"/>
          <w:numId w:val="25"/>
        </w:numPr>
        <w:rPr>
          <w:rFonts w:asciiTheme="minorHAnsi" w:hAnsiTheme="minorHAnsi" w:cstheme="minorHAnsi"/>
          <w:sz w:val="24"/>
          <w:szCs w:val="24"/>
        </w:rPr>
      </w:pPr>
      <w:r w:rsidRPr="00407C01">
        <w:rPr>
          <w:rFonts w:asciiTheme="minorHAnsi" w:hAnsiTheme="minorHAnsi" w:cstheme="minorHAnsi"/>
          <w:sz w:val="24"/>
          <w:szCs w:val="24"/>
        </w:rPr>
        <w:t>Any Bid Q&amp;A records related to this Bid.</w:t>
      </w:r>
    </w:p>
    <w:p w14:paraId="0724CC68" w14:textId="77777777" w:rsidR="00B01761" w:rsidRPr="00407C01" w:rsidRDefault="00B01761" w:rsidP="00B01761">
      <w:pPr>
        <w:pStyle w:val="Head3Text"/>
        <w:ind w:left="0"/>
        <w:jc w:val="left"/>
        <w:rPr>
          <w:rFonts w:asciiTheme="minorHAnsi" w:hAnsiTheme="minorHAnsi" w:cstheme="minorHAnsi"/>
          <w:sz w:val="24"/>
          <w:szCs w:val="24"/>
        </w:rPr>
      </w:pPr>
    </w:p>
    <w:p w14:paraId="29C25320"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sz w:val="24"/>
          <w:szCs w:val="24"/>
        </w:rPr>
        <w:t>The Commonwealth accepts no responsibility and will provide no accommodation to Bidders who submit a Quote based on an out-of-date Bid or on information received from a source other than COMMBUYS.</w:t>
      </w:r>
    </w:p>
    <w:p w14:paraId="1EFBC5F3" w14:textId="77777777" w:rsidR="00B01761" w:rsidRPr="00407C01" w:rsidRDefault="00B01761" w:rsidP="00B01761">
      <w:pPr>
        <w:pStyle w:val="Head3Text"/>
        <w:ind w:left="0"/>
        <w:jc w:val="left"/>
        <w:rPr>
          <w:rFonts w:asciiTheme="minorHAnsi" w:hAnsiTheme="minorHAnsi" w:cstheme="minorHAnsi"/>
          <w:sz w:val="24"/>
          <w:szCs w:val="24"/>
        </w:rPr>
      </w:pPr>
    </w:p>
    <w:p w14:paraId="3BE5AE27"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b/>
          <w:bCs/>
          <w:sz w:val="24"/>
          <w:szCs w:val="24"/>
          <w:u w:val="single"/>
        </w:rPr>
        <w:t>2. COMMBUYS Registration.</w:t>
      </w:r>
      <w:r w:rsidRPr="00407C01">
        <w:rPr>
          <w:rFonts w:asciiTheme="minorHAnsi" w:hAnsiTheme="minorHAnsi" w:cstheme="minorHAnsi"/>
          <w:sz w:val="24"/>
          <w:szCs w:val="24"/>
        </w:rPr>
        <w:t xml:space="preserve"> Bidders may elect to register for a free COMMBUYS Seller account which provides value-added features, including automated email notification associated with postings and modifications to COMMBUYS records.  However, to respond to a Bid, Bidders must register and maintain an active COMMBUYS Seller account.</w:t>
      </w:r>
      <w:r w:rsidRPr="00407C01">
        <w:rPr>
          <w:rFonts w:asciiTheme="minorHAnsi" w:hAnsiTheme="minorHAnsi" w:cstheme="minorHAnsi"/>
          <w:sz w:val="24"/>
          <w:szCs w:val="24"/>
        </w:rPr>
        <w:br/>
      </w:r>
    </w:p>
    <w:p w14:paraId="7556F4D1" w14:textId="77777777" w:rsidR="00B01761" w:rsidRPr="00407C01" w:rsidRDefault="00B01761" w:rsidP="00B01761">
      <w:pPr>
        <w:widowControl w:val="0"/>
        <w:rPr>
          <w:rFonts w:cstheme="minorHAnsi"/>
          <w:sz w:val="24"/>
          <w:szCs w:val="24"/>
        </w:rPr>
      </w:pPr>
      <w:r w:rsidRPr="00407C01">
        <w:rPr>
          <w:rFonts w:cstheme="minorHAnsi"/>
          <w:sz w:val="24"/>
          <w:szCs w:val="24"/>
        </w:rPr>
        <w:t xml:space="preserve">All Bidders submitting a Quote (previously referred to as Response) in response to this Bid </w:t>
      </w:r>
      <w:r w:rsidRPr="00407C01">
        <w:rPr>
          <w:rFonts w:cstheme="minorHAnsi"/>
          <w:sz w:val="24"/>
          <w:szCs w:val="24"/>
        </w:rPr>
        <w:lastRenderedPageBreak/>
        <w:t>(previously referred to as Solicitation)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and 4) in the event the Commonwealth adopts an alternate e-procurement platform, successful Bidders will be required to utilize such system, as directed by the procuring entity. Commonwealth Commodity Codes are based on the United Nations Standard Products and Services Code (UNSPSC).</w:t>
      </w:r>
    </w:p>
    <w:p w14:paraId="23FAF049"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sz w:val="24"/>
          <w:szCs w:val="24"/>
        </w:rPr>
        <w:t xml:space="preserve">COMMBUYS uses terminology with which bidders must be familiar to conduct business with the Commonwealth. To view this terminology and to learn more about COMMBUYS, please visit the </w:t>
      </w:r>
      <w:hyperlink r:id="rId28" w:history="1">
        <w:r w:rsidRPr="00407C01">
          <w:rPr>
            <w:rStyle w:val="Hyperlink"/>
            <w:rFonts w:asciiTheme="minorHAnsi" w:hAnsiTheme="minorHAnsi" w:cstheme="minorHAnsi"/>
            <w:sz w:val="24"/>
            <w:szCs w:val="24"/>
          </w:rPr>
          <w:t>Learn about COMMBUYS Resources</w:t>
        </w:r>
      </w:hyperlink>
      <w:r w:rsidRPr="00407C01">
        <w:rPr>
          <w:rFonts w:asciiTheme="minorHAnsi" w:hAnsiTheme="minorHAnsi" w:cstheme="minorHAnsi"/>
          <w:sz w:val="24"/>
          <w:szCs w:val="24"/>
        </w:rPr>
        <w:t xml:space="preserve"> page on mass.gov.</w:t>
      </w:r>
    </w:p>
    <w:p w14:paraId="6CE0EBD2" w14:textId="77777777" w:rsidR="00B01761" w:rsidRPr="00407C01" w:rsidRDefault="00B01761" w:rsidP="00B01761">
      <w:pPr>
        <w:pStyle w:val="Head3Text"/>
        <w:ind w:left="0"/>
        <w:jc w:val="left"/>
        <w:rPr>
          <w:rFonts w:asciiTheme="minorHAnsi" w:hAnsiTheme="minorHAnsi" w:cstheme="minorHAnsi"/>
          <w:sz w:val="24"/>
          <w:szCs w:val="24"/>
          <w:u w:val="single"/>
        </w:rPr>
      </w:pPr>
    </w:p>
    <w:p w14:paraId="0BC3C630" w14:textId="77777777" w:rsidR="00B01761" w:rsidRPr="00407C01" w:rsidRDefault="00B01761" w:rsidP="00B01761">
      <w:pPr>
        <w:pStyle w:val="Head3Text"/>
        <w:ind w:left="0"/>
        <w:jc w:val="left"/>
        <w:rPr>
          <w:rFonts w:asciiTheme="minorHAnsi" w:hAnsiTheme="minorHAnsi" w:cstheme="minorHAnsi"/>
          <w:sz w:val="24"/>
          <w:szCs w:val="24"/>
          <w:u w:val="single"/>
        </w:rPr>
      </w:pPr>
      <w:r w:rsidRPr="00407C01">
        <w:rPr>
          <w:rFonts w:asciiTheme="minorHAnsi" w:hAnsiTheme="minorHAnsi" w:cstheme="minorHAnsi"/>
          <w:b/>
          <w:bCs/>
          <w:sz w:val="24"/>
          <w:szCs w:val="24"/>
          <w:u w:val="single"/>
        </w:rPr>
        <w:t>3. Multiple Quotes.</w:t>
      </w:r>
      <w:r w:rsidRPr="00407C01">
        <w:rPr>
          <w:rFonts w:asciiTheme="minorHAnsi" w:hAnsiTheme="minorHAnsi" w:cstheme="minorHAnsi"/>
          <w:sz w:val="24"/>
          <w:szCs w:val="24"/>
        </w:rPr>
        <w:t xml:space="preserve"> Bidders may not submit Multiple Quotes in response to a Bid unless the RFR authorizes them to do so. If a Bidder submits multiple quotes in response to an RFR that does not authorize multiple responses, only the latest dated quote submitted prior to the bid opening date will be evaluated.</w:t>
      </w:r>
    </w:p>
    <w:p w14:paraId="7096CC51" w14:textId="77777777" w:rsidR="00B01761" w:rsidRPr="00407C01" w:rsidRDefault="00B01761" w:rsidP="00B01761">
      <w:pPr>
        <w:pStyle w:val="Head3Text"/>
        <w:ind w:left="0"/>
        <w:jc w:val="left"/>
        <w:rPr>
          <w:rFonts w:asciiTheme="minorHAnsi" w:hAnsiTheme="minorHAnsi" w:cstheme="minorHAnsi"/>
          <w:sz w:val="24"/>
          <w:szCs w:val="24"/>
          <w:u w:val="single"/>
        </w:rPr>
      </w:pPr>
    </w:p>
    <w:p w14:paraId="6429380F" w14:textId="77777777" w:rsidR="00B01761" w:rsidRPr="00407C01" w:rsidRDefault="00B01761" w:rsidP="00B01761">
      <w:pPr>
        <w:pStyle w:val="Head3Text"/>
        <w:ind w:left="0"/>
        <w:jc w:val="left"/>
        <w:rPr>
          <w:rFonts w:asciiTheme="minorHAnsi" w:hAnsiTheme="minorHAnsi" w:cstheme="minorHAnsi"/>
          <w:sz w:val="24"/>
          <w:szCs w:val="24"/>
        </w:rPr>
      </w:pPr>
      <w:r w:rsidRPr="00407C01">
        <w:rPr>
          <w:rFonts w:asciiTheme="minorHAnsi" w:hAnsiTheme="minorHAnsi" w:cstheme="minorHAnsi"/>
          <w:b/>
          <w:bCs/>
          <w:sz w:val="24"/>
          <w:szCs w:val="24"/>
          <w:u w:val="single"/>
        </w:rPr>
        <w:t>4. Quote Content.</w:t>
      </w:r>
      <w:r w:rsidRPr="00407C01">
        <w:rPr>
          <w:rFonts w:asciiTheme="minorHAnsi" w:hAnsiTheme="minorHAnsi" w:cstheme="minorHAnsi"/>
          <w:sz w:val="24"/>
          <w:szCs w:val="24"/>
        </w:rPr>
        <w:t xml:space="preserve"> Bid specifications for delivery, shipping, billing, and payment will prevail over any proposed Bidder terms entered as part of the Quote, unless otherwise specified in the Bid.</w:t>
      </w:r>
      <w:r w:rsidRPr="00407C01">
        <w:rPr>
          <w:rFonts w:asciiTheme="minorHAnsi" w:hAnsiTheme="minorHAnsi" w:cstheme="minorHAnsi"/>
          <w:sz w:val="24"/>
          <w:szCs w:val="24"/>
        </w:rPr>
        <w:br/>
      </w:r>
    </w:p>
    <w:p w14:paraId="1C588260" w14:textId="77777777" w:rsidR="00B01761" w:rsidRPr="00407C01" w:rsidRDefault="00B01761" w:rsidP="00B01761">
      <w:pPr>
        <w:rPr>
          <w:rFonts w:cstheme="minorHAnsi"/>
          <w:sz w:val="24"/>
          <w:szCs w:val="24"/>
        </w:rPr>
      </w:pPr>
      <w:r w:rsidRPr="00407C01">
        <w:rPr>
          <w:rFonts w:cstheme="minorHAnsi"/>
          <w:b/>
          <w:bCs/>
          <w:sz w:val="24"/>
          <w:szCs w:val="24"/>
          <w:u w:val="single"/>
        </w:rPr>
        <w:t>5. Supplier Diversity Office (SDO) Programs.</w:t>
      </w:r>
      <w:r w:rsidRPr="00407C01">
        <w:rPr>
          <w:rFonts w:cstheme="minorHAnsi"/>
          <w:sz w:val="24"/>
          <w:szCs w:val="24"/>
        </w:rPr>
        <w:t xml:space="preserve"> Pursuant to </w:t>
      </w:r>
      <w:hyperlink r:id="rId29" w:history="1">
        <w:r w:rsidRPr="00407C01">
          <w:rPr>
            <w:rStyle w:val="Hyperlink"/>
            <w:rFonts w:cstheme="minorHAnsi"/>
            <w:sz w:val="24"/>
            <w:szCs w:val="24"/>
          </w:rPr>
          <w:t>Executive Order 599</w:t>
        </w:r>
      </w:hyperlink>
      <w:r w:rsidRPr="00407C01">
        <w:rPr>
          <w:rFonts w:cstheme="minorHAnsi"/>
          <w:sz w:val="24"/>
          <w:szCs w:val="24"/>
        </w:rPr>
        <w:t>,</w:t>
      </w:r>
      <w:r w:rsidRPr="00407C01">
        <w:rPr>
          <w:rFonts w:eastAsia="Calibri" w:cstheme="minorHAnsi"/>
          <w:color w:val="0563C1"/>
          <w:sz w:val="24"/>
          <w:szCs w:val="24"/>
        </w:rPr>
        <w:t xml:space="preserve"> </w:t>
      </w:r>
      <w:r w:rsidRPr="00407C01">
        <w:rPr>
          <w:rFonts w:cstheme="minorHAnsi"/>
          <w:sz w:val="24"/>
          <w:szCs w:val="24"/>
        </w:rPr>
        <w:t xml:space="preserve">the Commonwealth supports the use of diverse and small businesses through the Small Business Purchasing Program (SBPP) and the Supplier Diversity Program (SDP). Based on the estimated value of the procurement, one of the above-mentioned programs shall be applicable to this RFR. For more information on the program that applies to this solicitation, see the body of this RFR. </w:t>
      </w:r>
    </w:p>
    <w:p w14:paraId="0A8E5812" w14:textId="77777777" w:rsidR="00B01761" w:rsidRPr="00407C01" w:rsidRDefault="00B01761" w:rsidP="00B01761">
      <w:pPr>
        <w:rPr>
          <w:rFonts w:cstheme="minorHAnsi"/>
          <w:b/>
          <w:bCs/>
          <w:sz w:val="24"/>
          <w:szCs w:val="24"/>
          <w:u w:val="single"/>
        </w:rPr>
      </w:pPr>
      <w:r w:rsidRPr="00407C01">
        <w:rPr>
          <w:rFonts w:cstheme="minorHAnsi"/>
          <w:b/>
          <w:bCs/>
          <w:sz w:val="24"/>
          <w:szCs w:val="24"/>
          <w:u w:val="single"/>
        </w:rPr>
        <w:t>6. Small Business Purchasing Program (SBPP)</w:t>
      </w:r>
    </w:p>
    <w:p w14:paraId="11D5710D" w14:textId="77777777" w:rsidR="00B01761" w:rsidRPr="00407C01" w:rsidRDefault="00B01761" w:rsidP="00B01761">
      <w:pPr>
        <w:rPr>
          <w:rFonts w:cstheme="minorHAnsi"/>
          <w:sz w:val="24"/>
          <w:szCs w:val="24"/>
        </w:rPr>
      </w:pPr>
      <w:r w:rsidRPr="00407C01">
        <w:rPr>
          <w:rFonts w:cstheme="minorHAnsi"/>
          <w:b/>
          <w:bCs/>
          <w:sz w:val="24"/>
          <w:szCs w:val="24"/>
        </w:rPr>
        <w:t xml:space="preserve">Program Background. </w:t>
      </w:r>
      <w:r w:rsidRPr="00407C01">
        <w:rPr>
          <w:rFonts w:cstheme="minorHAnsi"/>
          <w:sz w:val="24"/>
          <w:szCs w:val="24"/>
        </w:rPr>
        <w:t xml:space="preserve">The Massachusetts </w:t>
      </w:r>
      <w:hyperlink r:id="rId30" w:history="1">
        <w:r w:rsidRPr="00407C01">
          <w:rPr>
            <w:rStyle w:val="Hyperlink"/>
            <w:rFonts w:cstheme="minorHAnsi"/>
            <w:sz w:val="24"/>
            <w:szCs w:val="24"/>
          </w:rPr>
          <w:t>Small Business Purchasing Program</w:t>
        </w:r>
      </w:hyperlink>
      <w:r w:rsidRPr="00407C01">
        <w:rPr>
          <w:rFonts w:cstheme="minorHAnsi"/>
          <w:sz w:val="24"/>
          <w:szCs w:val="24"/>
        </w:rPr>
        <w:t xml:space="preserve"> (SBPP) was established pursuant to </w:t>
      </w:r>
      <w:hyperlink r:id="rId31" w:history="1">
        <w:r w:rsidRPr="00407C01">
          <w:rPr>
            <w:rStyle w:val="Hyperlink"/>
            <w:rFonts w:cstheme="minorHAnsi"/>
            <w:sz w:val="24"/>
            <w:szCs w:val="24"/>
          </w:rPr>
          <w:t>Executive Order 599</w:t>
        </w:r>
      </w:hyperlink>
      <w:r w:rsidRPr="00407C01">
        <w:rPr>
          <w:rFonts w:cstheme="minorHAnsi"/>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445EB047" w14:textId="77777777" w:rsidR="00B01761" w:rsidRPr="00407C01" w:rsidRDefault="00B01761" w:rsidP="00B01761">
      <w:pPr>
        <w:rPr>
          <w:rFonts w:cstheme="minorHAnsi"/>
          <w:sz w:val="24"/>
          <w:szCs w:val="24"/>
        </w:rPr>
      </w:pPr>
      <w:r w:rsidRPr="00407C01">
        <w:rPr>
          <w:rFonts w:cstheme="minorHAnsi"/>
          <w:b/>
          <w:bCs/>
          <w:sz w:val="24"/>
          <w:szCs w:val="24"/>
        </w:rPr>
        <w:t xml:space="preserve">SBPP Award Preference. </w:t>
      </w:r>
      <w:r w:rsidRPr="00407C01">
        <w:rPr>
          <w:rFonts w:cstheme="minorHAnsi"/>
          <w:sz w:val="24"/>
          <w:szCs w:val="24"/>
        </w:rPr>
        <w:t xml:space="preserve">While all businesses, no matter the size or principal place of business, may submit responses to this solicitation, should an SBPP participant respond and meet the best value criteria described in this solicitation, the SBPP participant </w:t>
      </w:r>
      <w:proofErr w:type="gramStart"/>
      <w:r w:rsidRPr="00407C01">
        <w:rPr>
          <w:rFonts w:cstheme="minorHAnsi"/>
          <w:sz w:val="24"/>
          <w:szCs w:val="24"/>
        </w:rPr>
        <w:t>shall</w:t>
      </w:r>
      <w:proofErr w:type="gramEnd"/>
      <w:r w:rsidRPr="00407C01">
        <w:rPr>
          <w:rFonts w:cstheme="minorHAnsi"/>
          <w:sz w:val="24"/>
          <w:szCs w:val="24"/>
        </w:rPr>
        <w:t xml:space="preserve"> be awarded the </w:t>
      </w:r>
      <w:r w:rsidRPr="00407C01">
        <w:rPr>
          <w:rFonts w:cstheme="minorHAnsi"/>
          <w:sz w:val="24"/>
          <w:szCs w:val="24"/>
        </w:rPr>
        <w:lastRenderedPageBreak/>
        <w:t xml:space="preserve">contract. The Strategic Sourcing Services Team (SST) will not evaluate submissions from non-SBPP participants unless no SBPP Bidder meets the SSST’s best value evaluation criteria. </w:t>
      </w:r>
    </w:p>
    <w:p w14:paraId="7F9D623D" w14:textId="77777777" w:rsidR="00B01761" w:rsidRPr="00407C01" w:rsidRDefault="00B01761" w:rsidP="00B01761">
      <w:pPr>
        <w:rPr>
          <w:rFonts w:cstheme="minorHAnsi"/>
          <w:sz w:val="24"/>
          <w:szCs w:val="24"/>
        </w:rPr>
      </w:pPr>
      <w:r w:rsidRPr="00407C01">
        <w:rPr>
          <w:rFonts w:cstheme="minorHAnsi"/>
          <w:b/>
          <w:bCs/>
          <w:sz w:val="24"/>
          <w:szCs w:val="24"/>
        </w:rPr>
        <w:t xml:space="preserve">SBPP Participation Eligibility. </w:t>
      </w:r>
      <w:r w:rsidRPr="00407C01">
        <w:rPr>
          <w:rFonts w:cstheme="minorHAnsi"/>
          <w:sz w:val="24"/>
          <w:szCs w:val="24"/>
        </w:rPr>
        <w:t xml:space="preserve">To be eligible to participate in this procurement as an SBPP participant, an entity must meet the following criteria, and be marked as an SBPP-registered business in </w:t>
      </w:r>
      <w:hyperlink r:id="rId32" w:history="1">
        <w:r w:rsidRPr="00407C01">
          <w:rPr>
            <w:rStyle w:val="Hyperlink"/>
            <w:rFonts w:cstheme="minorHAnsi"/>
            <w:sz w:val="24"/>
            <w:szCs w:val="24"/>
          </w:rPr>
          <w:t>COMMBUYS</w:t>
        </w:r>
      </w:hyperlink>
      <w:r w:rsidRPr="00407C01">
        <w:rPr>
          <w:rFonts w:cstheme="minorHAnsi"/>
          <w:sz w:val="24"/>
          <w:szCs w:val="24"/>
        </w:rPr>
        <w:t>:</w:t>
      </w:r>
    </w:p>
    <w:p w14:paraId="53CEC52E" w14:textId="77777777" w:rsidR="00B01761" w:rsidRPr="00407C01" w:rsidRDefault="00B01761" w:rsidP="00B01761">
      <w:pPr>
        <w:numPr>
          <w:ilvl w:val="0"/>
          <w:numId w:val="16"/>
        </w:numPr>
        <w:spacing w:after="0" w:line="240" w:lineRule="auto"/>
        <w:rPr>
          <w:rFonts w:cstheme="minorHAnsi"/>
          <w:sz w:val="24"/>
          <w:szCs w:val="24"/>
        </w:rPr>
      </w:pPr>
      <w:r w:rsidRPr="00407C01">
        <w:rPr>
          <w:rFonts w:cstheme="minorHAnsi"/>
          <w:sz w:val="24"/>
          <w:szCs w:val="24"/>
        </w:rPr>
        <w:t>Have its principal place of business in the Commonwealth of Massachusetts;</w:t>
      </w:r>
    </w:p>
    <w:p w14:paraId="3E6F5BD7" w14:textId="77777777" w:rsidR="00B01761" w:rsidRPr="00407C01" w:rsidRDefault="00B01761" w:rsidP="00B01761">
      <w:pPr>
        <w:numPr>
          <w:ilvl w:val="0"/>
          <w:numId w:val="16"/>
        </w:numPr>
        <w:spacing w:after="0" w:line="240" w:lineRule="auto"/>
        <w:rPr>
          <w:rFonts w:cstheme="minorHAnsi"/>
          <w:sz w:val="24"/>
          <w:szCs w:val="24"/>
        </w:rPr>
      </w:pPr>
      <w:r w:rsidRPr="00407C01">
        <w:rPr>
          <w:rFonts w:cstheme="minorHAnsi"/>
          <w:sz w:val="24"/>
          <w:szCs w:val="24"/>
        </w:rPr>
        <w:t>Been in business for at least one year;</w:t>
      </w:r>
    </w:p>
    <w:p w14:paraId="512310AF" w14:textId="77777777" w:rsidR="00B01761" w:rsidRPr="00407C01" w:rsidRDefault="00B01761" w:rsidP="00B01761">
      <w:pPr>
        <w:numPr>
          <w:ilvl w:val="0"/>
          <w:numId w:val="16"/>
        </w:numPr>
        <w:spacing w:after="0" w:line="240" w:lineRule="auto"/>
        <w:rPr>
          <w:rFonts w:cstheme="minorHAnsi"/>
          <w:sz w:val="24"/>
          <w:szCs w:val="24"/>
        </w:rPr>
      </w:pPr>
      <w:r w:rsidRPr="00407C01">
        <w:rPr>
          <w:rFonts w:cstheme="minorHAnsi"/>
          <w:sz w:val="24"/>
          <w:szCs w:val="24"/>
        </w:rPr>
        <w:t>Employ a combined total of 50 or fewer full-time equivalent employees in all locations, or employees work less than a combined total of 26,000 hours per quarter; and</w:t>
      </w:r>
    </w:p>
    <w:p w14:paraId="4943F1A6" w14:textId="77777777" w:rsidR="00B01761" w:rsidRPr="00407C01" w:rsidRDefault="00B01761" w:rsidP="00B01761">
      <w:pPr>
        <w:numPr>
          <w:ilvl w:val="0"/>
          <w:numId w:val="16"/>
        </w:numPr>
        <w:spacing w:after="0" w:line="240" w:lineRule="auto"/>
        <w:rPr>
          <w:rFonts w:cstheme="minorHAnsi"/>
          <w:sz w:val="24"/>
          <w:szCs w:val="24"/>
        </w:rPr>
      </w:pPr>
      <w:r w:rsidRPr="00407C01">
        <w:rPr>
          <w:rFonts w:cstheme="minorHAnsi"/>
          <w:sz w:val="24"/>
          <w:szCs w:val="24"/>
        </w:rPr>
        <w:t xml:space="preserve">Have gross revenues, as reported on appropriate tax forms, of $15 million or less, based on a three-year average. </w:t>
      </w:r>
    </w:p>
    <w:p w14:paraId="4E9A529B" w14:textId="77777777" w:rsidR="00B01761" w:rsidRPr="00407C01" w:rsidRDefault="00B01761" w:rsidP="00B01761">
      <w:pPr>
        <w:rPr>
          <w:rFonts w:cstheme="minorHAnsi"/>
          <w:sz w:val="24"/>
          <w:szCs w:val="24"/>
        </w:rPr>
      </w:pPr>
      <w:r w:rsidRPr="00407C01">
        <w:rPr>
          <w:rFonts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115FF454" w14:textId="77777777" w:rsidR="00B01761" w:rsidRPr="00407C01" w:rsidRDefault="00B01761" w:rsidP="00B01761">
      <w:pPr>
        <w:rPr>
          <w:rFonts w:cstheme="minorHAnsi"/>
          <w:sz w:val="24"/>
          <w:szCs w:val="24"/>
        </w:rPr>
      </w:pPr>
      <w:r w:rsidRPr="00407C01">
        <w:rPr>
          <w:rFonts w:cstheme="minorHAnsi"/>
          <w:b/>
          <w:bCs/>
          <w:sz w:val="24"/>
          <w:szCs w:val="24"/>
        </w:rPr>
        <w:t xml:space="preserve">SBPP Compliance Requirements. </w:t>
      </w:r>
      <w:r w:rsidRPr="00407C01">
        <w:rPr>
          <w:rFonts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SBPP webpage, </w:t>
      </w:r>
      <w:hyperlink r:id="rId33" w:history="1">
        <w:r w:rsidRPr="00407C01">
          <w:rPr>
            <w:rStyle w:val="Hyperlink"/>
            <w:rFonts w:cstheme="minorHAnsi"/>
            <w:sz w:val="24"/>
            <w:szCs w:val="24"/>
          </w:rPr>
          <w:t>http://www.mass.gov/sbpp</w:t>
        </w:r>
      </w:hyperlink>
      <w:r w:rsidRPr="00407C01">
        <w:rPr>
          <w:rFonts w:cstheme="minorHAnsi"/>
          <w:sz w:val="24"/>
          <w:szCs w:val="24"/>
        </w:rPr>
        <w:t xml:space="preserve">. </w:t>
      </w:r>
    </w:p>
    <w:p w14:paraId="292D0333" w14:textId="77777777" w:rsidR="00B01761" w:rsidRPr="00407C01" w:rsidRDefault="00B01761" w:rsidP="00B01761">
      <w:pPr>
        <w:rPr>
          <w:rFonts w:cstheme="minorHAnsi"/>
          <w:sz w:val="24"/>
          <w:szCs w:val="24"/>
        </w:rPr>
      </w:pPr>
      <w:r w:rsidRPr="00407C01">
        <w:rPr>
          <w:rFonts w:cstheme="minorHAnsi"/>
          <w:b/>
          <w:bCs/>
          <w:sz w:val="24"/>
          <w:szCs w:val="24"/>
        </w:rPr>
        <w:t xml:space="preserve">Program Resources and Assistance. </w:t>
      </w:r>
      <w:r w:rsidRPr="00407C01">
        <w:rPr>
          <w:rFonts w:cstheme="minorHAnsi"/>
          <w:sz w:val="24"/>
          <w:szCs w:val="24"/>
        </w:rPr>
        <w:t xml:space="preserve">Bidders and Contractors seeking assistance regarding SBPP may visit the </w:t>
      </w:r>
      <w:hyperlink r:id="rId34" w:history="1">
        <w:r w:rsidRPr="00407C01">
          <w:rPr>
            <w:rStyle w:val="Hyperlink"/>
            <w:rFonts w:cstheme="minorHAnsi"/>
            <w:sz w:val="24"/>
            <w:szCs w:val="24"/>
          </w:rPr>
          <w:t>SBPP Webpage</w:t>
        </w:r>
      </w:hyperlink>
      <w:r w:rsidRPr="00407C01">
        <w:rPr>
          <w:rFonts w:cstheme="minorHAnsi"/>
          <w:sz w:val="24"/>
          <w:szCs w:val="24"/>
        </w:rPr>
        <w:t xml:space="preserve">, or contact the SBPP Help Desk at </w:t>
      </w:r>
      <w:hyperlink r:id="rId35" w:history="1">
        <w:r w:rsidRPr="00407C01">
          <w:rPr>
            <w:rStyle w:val="Hyperlink"/>
            <w:rFonts w:cstheme="minorHAnsi"/>
            <w:sz w:val="24"/>
            <w:szCs w:val="24"/>
          </w:rPr>
          <w:t>sbpp@mass.gov</w:t>
        </w:r>
      </w:hyperlink>
      <w:r w:rsidRPr="00407C01">
        <w:rPr>
          <w:rFonts w:cstheme="minorHAnsi"/>
          <w:sz w:val="24"/>
          <w:szCs w:val="24"/>
        </w:rPr>
        <w:t>.</w:t>
      </w:r>
    </w:p>
    <w:p w14:paraId="728189EE" w14:textId="28E4C1F0" w:rsidR="00B01761" w:rsidRPr="00407C01" w:rsidRDefault="006E5E2E" w:rsidP="00B01761">
      <w:pPr>
        <w:rPr>
          <w:rFonts w:cstheme="minorHAnsi"/>
          <w:sz w:val="24"/>
          <w:szCs w:val="24"/>
        </w:rPr>
      </w:pPr>
      <w:bookmarkStart w:id="4" w:name="IPart5"/>
      <w:bookmarkEnd w:id="4"/>
      <w:r>
        <w:rPr>
          <w:rFonts w:cstheme="minorHAnsi"/>
          <w:b/>
          <w:bCs/>
          <w:sz w:val="24"/>
          <w:szCs w:val="24"/>
          <w:u w:val="single"/>
        </w:rPr>
        <w:t>7</w:t>
      </w:r>
      <w:r w:rsidR="00B01761" w:rsidRPr="00407C01">
        <w:rPr>
          <w:rFonts w:cstheme="minorHAnsi"/>
          <w:b/>
          <w:bCs/>
          <w:sz w:val="24"/>
          <w:szCs w:val="24"/>
          <w:u w:val="single"/>
        </w:rPr>
        <w:t xml:space="preserve">. Agricultural Products Preference (only applicable if this is </w:t>
      </w:r>
      <w:proofErr w:type="gramStart"/>
      <w:r w:rsidR="00B01761" w:rsidRPr="00407C01">
        <w:rPr>
          <w:rFonts w:cstheme="minorHAnsi"/>
          <w:b/>
          <w:bCs/>
          <w:sz w:val="24"/>
          <w:szCs w:val="24"/>
          <w:u w:val="single"/>
        </w:rPr>
        <w:t>a procurement</w:t>
      </w:r>
      <w:proofErr w:type="gramEnd"/>
      <w:r w:rsidR="00B01761" w:rsidRPr="00407C01">
        <w:rPr>
          <w:rFonts w:cstheme="minorHAnsi"/>
          <w:b/>
          <w:bCs/>
          <w:sz w:val="24"/>
          <w:szCs w:val="24"/>
          <w:u w:val="single"/>
        </w:rPr>
        <w:t xml:space="preserve"> for Agricultural Products).</w:t>
      </w:r>
      <w:r w:rsidR="00B01761" w:rsidRPr="00407C01">
        <w:rPr>
          <w:rFonts w:cstheme="minorHAnsi"/>
          <w:sz w:val="24"/>
          <w:szCs w:val="24"/>
        </w:rPr>
        <w:t xml:space="preserve"> Chapter 123 of the Acts of 2006 directs the State Purchasing Agent to grant a preference </w:t>
      </w:r>
      <w:proofErr w:type="gramStart"/>
      <w:r w:rsidR="00B01761" w:rsidRPr="00407C01">
        <w:rPr>
          <w:rFonts w:cstheme="minorHAnsi"/>
          <w:sz w:val="24"/>
          <w:szCs w:val="24"/>
        </w:rPr>
        <w:t>to</w:t>
      </w:r>
      <w:proofErr w:type="gramEnd"/>
      <w:r w:rsidR="00B01761" w:rsidRPr="00407C01">
        <w:rPr>
          <w:rFonts w:cstheme="minorHAnsi"/>
          <w:sz w:val="24"/>
          <w:szCs w:val="24"/>
        </w:rPr>
        <w:t xml:space="preserve"> products of agriculture grown or produced using locally grown products.  Such locally grown or produced products shall be purchased unless the price of the goods exceeds the price of products of agriculture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and/or fur-bearing animals; and any forestry or lumbering operations. </w:t>
      </w:r>
    </w:p>
    <w:p w14:paraId="766818D0" w14:textId="37641A2A" w:rsidR="00B01761" w:rsidRPr="00407C01" w:rsidRDefault="006E5E2E" w:rsidP="00B01761">
      <w:pPr>
        <w:widowControl w:val="0"/>
        <w:rPr>
          <w:rFonts w:cstheme="minorHAnsi"/>
          <w:sz w:val="24"/>
          <w:szCs w:val="24"/>
          <w:u w:val="single"/>
        </w:rPr>
      </w:pPr>
      <w:r>
        <w:rPr>
          <w:rFonts w:cstheme="minorHAnsi"/>
          <w:b/>
          <w:bCs/>
          <w:sz w:val="24"/>
          <w:szCs w:val="24"/>
          <w:u w:val="single"/>
        </w:rPr>
        <w:t>8</w:t>
      </w:r>
      <w:r w:rsidR="00B01761" w:rsidRPr="00407C01">
        <w:rPr>
          <w:rFonts w:cstheme="minorHAnsi"/>
          <w:b/>
          <w:bCs/>
          <w:sz w:val="24"/>
          <w:szCs w:val="24"/>
          <w:u w:val="single"/>
        </w:rPr>
        <w:t>. Best Value Selection and Negotiation.</w:t>
      </w:r>
      <w:r w:rsidR="00B01761" w:rsidRPr="00407C01">
        <w:rPr>
          <w:rFonts w:cstheme="minorHAnsi"/>
          <w:sz w:val="24"/>
          <w:szCs w:val="24"/>
        </w:rPr>
        <w:t xml:space="preserve"> The Strategic Sourcing Services Team or SSST may select the response(s) which demonstrates the best value overall, including proposed alternatives that will achieve the procurement goals of the department. The SSST and a selected bidder, or a contractor, may negotiate a change in any element of contract performance or cost identified in the original RFR or the selected bidder’s or contractor’s </w:t>
      </w:r>
      <w:r w:rsidR="00B01761" w:rsidRPr="00407C01">
        <w:rPr>
          <w:rFonts w:cstheme="minorHAnsi"/>
          <w:sz w:val="24"/>
          <w:szCs w:val="24"/>
        </w:rPr>
        <w:lastRenderedPageBreak/>
        <w:t>response which results in lower costs or a more cost effective or better value than was presented in the selected bidder’s or contractor’s original response.</w:t>
      </w:r>
    </w:p>
    <w:p w14:paraId="128CCE7D" w14:textId="7EA86FD2" w:rsidR="00B01761" w:rsidRPr="00407C01" w:rsidRDefault="006E5E2E" w:rsidP="00B01761">
      <w:pPr>
        <w:widowControl w:val="0"/>
        <w:rPr>
          <w:rFonts w:cstheme="minorHAnsi"/>
          <w:sz w:val="24"/>
          <w:szCs w:val="24"/>
        </w:rPr>
      </w:pPr>
      <w:r>
        <w:rPr>
          <w:rFonts w:cstheme="minorHAnsi"/>
          <w:b/>
          <w:bCs/>
          <w:sz w:val="24"/>
          <w:szCs w:val="24"/>
          <w:u w:val="single"/>
        </w:rPr>
        <w:t>9</w:t>
      </w:r>
      <w:r w:rsidR="00B01761" w:rsidRPr="00407C01">
        <w:rPr>
          <w:rFonts w:cstheme="minorHAnsi"/>
          <w:b/>
          <w:bCs/>
          <w:sz w:val="24"/>
          <w:szCs w:val="24"/>
          <w:u w:val="single"/>
        </w:rPr>
        <w:t>. Bidder Communication.</w:t>
      </w:r>
      <w:r w:rsidR="00B01761" w:rsidRPr="00407C01">
        <w:rPr>
          <w:rFonts w:cstheme="minorHAnsi"/>
          <w:sz w:val="24"/>
          <w:szCs w:val="24"/>
        </w:rPr>
        <w:t xml:space="preserve"> Bidders are prohibited from communicating directly with any employee of the procuring department or any member of the SSST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incomplete or the bidder is having trouble obtaining any required attachments electronically through COMMBUYS.</w:t>
      </w:r>
    </w:p>
    <w:p w14:paraId="3EDA4CAE" w14:textId="31241447" w:rsidR="00B01761" w:rsidRPr="00407C01" w:rsidRDefault="00B01761" w:rsidP="00B01761">
      <w:pPr>
        <w:widowControl w:val="0"/>
        <w:rPr>
          <w:rFonts w:cstheme="minorHAnsi"/>
          <w:sz w:val="24"/>
          <w:szCs w:val="24"/>
          <w:u w:val="single"/>
        </w:rPr>
      </w:pPr>
      <w:bookmarkStart w:id="5" w:name="a"/>
      <w:bookmarkEnd w:id="5"/>
      <w:r w:rsidRPr="00407C01">
        <w:rPr>
          <w:rFonts w:cstheme="minorHAnsi"/>
          <w:b/>
          <w:bCs/>
          <w:sz w:val="24"/>
          <w:szCs w:val="24"/>
          <w:u w:val="single"/>
        </w:rPr>
        <w:t>1</w:t>
      </w:r>
      <w:r w:rsidR="006E5E2E">
        <w:rPr>
          <w:rFonts w:cstheme="minorHAnsi"/>
          <w:b/>
          <w:bCs/>
          <w:sz w:val="24"/>
          <w:szCs w:val="24"/>
          <w:u w:val="single"/>
        </w:rPr>
        <w:t>0</w:t>
      </w:r>
      <w:r w:rsidRPr="00407C01">
        <w:rPr>
          <w:rFonts w:cstheme="minorHAnsi"/>
          <w:b/>
          <w:bCs/>
          <w:sz w:val="24"/>
          <w:szCs w:val="24"/>
          <w:u w:val="single"/>
        </w:rPr>
        <w:t>. Contract Expansion.</w:t>
      </w:r>
      <w:r w:rsidRPr="00407C01">
        <w:rPr>
          <w:rFonts w:cstheme="minorHAnsi"/>
          <w:sz w:val="24"/>
          <w:szCs w:val="24"/>
        </w:rPr>
        <w:t xml:space="preserve"> 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14:paraId="57BC7CB0" w14:textId="11E06636" w:rsidR="00B01761" w:rsidRPr="00407C01" w:rsidRDefault="00B01761" w:rsidP="00B01761">
      <w:pPr>
        <w:widowControl w:val="0"/>
        <w:rPr>
          <w:rFonts w:cstheme="minorHAnsi"/>
          <w:sz w:val="24"/>
          <w:szCs w:val="24"/>
          <w:u w:val="single"/>
        </w:rPr>
      </w:pPr>
      <w:r w:rsidRPr="00407C01">
        <w:rPr>
          <w:rFonts w:cstheme="minorHAnsi"/>
          <w:b/>
          <w:bCs/>
          <w:sz w:val="24"/>
          <w:szCs w:val="24"/>
          <w:u w:val="single"/>
        </w:rPr>
        <w:t>1</w:t>
      </w:r>
      <w:r w:rsidR="006E5E2E">
        <w:rPr>
          <w:rFonts w:cstheme="minorHAnsi"/>
          <w:b/>
          <w:bCs/>
          <w:sz w:val="24"/>
          <w:szCs w:val="24"/>
          <w:u w:val="single"/>
        </w:rPr>
        <w:t>1</w:t>
      </w:r>
      <w:r w:rsidRPr="00407C01">
        <w:rPr>
          <w:rFonts w:cstheme="minorHAnsi"/>
          <w:b/>
          <w:bCs/>
          <w:sz w:val="24"/>
          <w:szCs w:val="24"/>
          <w:u w:val="single"/>
        </w:rPr>
        <w:t>. Costs.</w:t>
      </w:r>
      <w:r w:rsidRPr="00407C01">
        <w:rPr>
          <w:rFonts w:cstheme="minorHAnsi"/>
          <w:b/>
          <w:bCs/>
          <w:sz w:val="24"/>
          <w:szCs w:val="24"/>
        </w:rPr>
        <w:t xml:space="preserve"> </w:t>
      </w:r>
      <w:r w:rsidRPr="00407C01">
        <w:rPr>
          <w:rFonts w:cstheme="minorHAnsi"/>
          <w:sz w:val="24"/>
          <w:szCs w:val="24"/>
        </w:rPr>
        <w:t xml:space="preserve">Costs which are not specifically identified in the bidder’s response and accepted by a department as part of a contract will not be </w:t>
      </w:r>
      <w:proofErr w:type="gramStart"/>
      <w:r w:rsidRPr="00407C01">
        <w:rPr>
          <w:rFonts w:cstheme="minorHAnsi"/>
          <w:sz w:val="24"/>
          <w:szCs w:val="24"/>
        </w:rPr>
        <w:t>compensated</w:t>
      </w:r>
      <w:proofErr w:type="gramEnd"/>
      <w:r w:rsidRPr="00407C01">
        <w:rPr>
          <w:rFonts w:cstheme="minorHAnsi"/>
          <w:sz w:val="24"/>
          <w:szCs w:val="24"/>
        </w:rPr>
        <w:t xml:space="preserve"> under any contract awarded pursuant to this RFR. The Commonwealth will not be responsible for any costs or expenses incurred by bidders responding to this </w:t>
      </w:r>
      <w:r w:rsidRPr="00407C01">
        <w:rPr>
          <w:rFonts w:cstheme="minorHAnsi"/>
          <w:spacing w:val="-2"/>
          <w:sz w:val="24"/>
          <w:szCs w:val="24"/>
        </w:rPr>
        <w:t>RFR.</w:t>
      </w:r>
    </w:p>
    <w:p w14:paraId="75083EBB" w14:textId="7D8AC9BA" w:rsidR="00B01761" w:rsidRPr="00407C01" w:rsidRDefault="006E5E2E" w:rsidP="00B01761">
      <w:pPr>
        <w:widowControl w:val="0"/>
        <w:rPr>
          <w:rFonts w:cstheme="minorHAnsi"/>
          <w:spacing w:val="-2"/>
          <w:sz w:val="24"/>
          <w:szCs w:val="24"/>
          <w:u w:val="single"/>
        </w:rPr>
      </w:pPr>
      <w:r>
        <w:rPr>
          <w:rFonts w:cstheme="minorHAnsi"/>
          <w:b/>
          <w:bCs/>
          <w:sz w:val="24"/>
          <w:szCs w:val="24"/>
          <w:u w:val="single"/>
        </w:rPr>
        <w:t>12</w:t>
      </w:r>
      <w:r w:rsidR="00B01761" w:rsidRPr="00407C01">
        <w:rPr>
          <w:rFonts w:cstheme="minorHAnsi"/>
          <w:b/>
          <w:bCs/>
          <w:sz w:val="24"/>
          <w:szCs w:val="24"/>
          <w:u w:val="single"/>
        </w:rPr>
        <w:t>. Electronic Communication/Update of Bidder’s/Contractor’s Contact Information.</w:t>
      </w:r>
      <w:r w:rsidR="00B01761" w:rsidRPr="00407C01">
        <w:rPr>
          <w:rFonts w:cstheme="minorHAnsi"/>
          <w:sz w:val="24"/>
          <w:szCs w:val="24"/>
        </w:rPr>
        <w:t xml:space="preserve"> It is the responsibility of the prospective bidder and awarded contractor to keep current on COMMBUYS the email address of the bidder’s contact person and prospective contract </w:t>
      </w:r>
      <w:proofErr w:type="gramStart"/>
      <w:r w:rsidR="00B01761" w:rsidRPr="00407C01">
        <w:rPr>
          <w:rFonts w:cstheme="minorHAnsi"/>
          <w:sz w:val="24"/>
          <w:szCs w:val="24"/>
        </w:rPr>
        <w:t>manager,</w:t>
      </w:r>
      <w:proofErr w:type="gramEnd"/>
      <w:r w:rsidR="00B01761" w:rsidRPr="00407C01">
        <w:rPr>
          <w:rFonts w:cstheme="minorHAnsi"/>
          <w:sz w:val="24"/>
          <w:szCs w:val="24"/>
        </w:rPr>
        <w:t xml:space="preserve"> if awarded a contract, and to monitor that email inbox for communications from the SSST, including requests for clarification. The SSST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SSST to be lost or rejected by any means including email or spam filtering.</w:t>
      </w:r>
    </w:p>
    <w:p w14:paraId="585B811F" w14:textId="0A7FE5FC" w:rsidR="00B01761" w:rsidRPr="00407C01" w:rsidRDefault="00B01761" w:rsidP="00B01761">
      <w:pPr>
        <w:widowControl w:val="0"/>
        <w:rPr>
          <w:rFonts w:cstheme="minorHAnsi"/>
          <w:spacing w:val="-2"/>
          <w:sz w:val="24"/>
          <w:szCs w:val="24"/>
        </w:rPr>
      </w:pPr>
      <w:r w:rsidRPr="00407C01">
        <w:rPr>
          <w:rFonts w:cstheme="minorHAnsi"/>
          <w:b/>
          <w:bCs/>
          <w:sz w:val="24"/>
          <w:szCs w:val="24"/>
          <w:u w:val="single"/>
        </w:rPr>
        <w:t>1</w:t>
      </w:r>
      <w:r w:rsidR="006E5E2E">
        <w:rPr>
          <w:rFonts w:cstheme="minorHAnsi"/>
          <w:b/>
          <w:bCs/>
          <w:sz w:val="24"/>
          <w:szCs w:val="24"/>
          <w:u w:val="single"/>
        </w:rPr>
        <w:t>3</w:t>
      </w:r>
      <w:r w:rsidRPr="00407C01">
        <w:rPr>
          <w:rFonts w:cstheme="minorHAnsi"/>
          <w:b/>
          <w:bCs/>
          <w:sz w:val="24"/>
          <w:szCs w:val="24"/>
          <w:u w:val="single"/>
        </w:rPr>
        <w:t>. Electronic Funds Transfer (EFT).</w:t>
      </w:r>
      <w:r w:rsidRPr="00407C01">
        <w:rPr>
          <w:rFonts w:cstheme="minorHAnsi"/>
          <w:snapToGrid w:val="0"/>
          <w:sz w:val="24"/>
          <w:szCs w:val="24"/>
        </w:rPr>
        <w:t xml:space="preserve"> </w:t>
      </w:r>
      <w:r w:rsidRPr="00407C01">
        <w:rPr>
          <w:rFonts w:cstheme="minorHAnsi"/>
          <w:spacing w:val="-2"/>
          <w:sz w:val="24"/>
          <w:szCs w:val="24"/>
        </w:rPr>
        <w:t xml:space="preserve">All bidders responding to this RFR must agree to participate in the Commonwealth Electronic Funds Transfer (EFT) program for receiving payments, unless the bidder is able to provide compelling proof that it would be unduly burdensome. EFT is a benefit to both contractors and the Commonwealth because it ensures fast, safe, and reliable payment directly to contractors and saves both parties the cost of processing checks. Contractors may track and verify payments made electronically through the Comptroller’s </w:t>
      </w:r>
      <w:hyperlink r:id="rId36" w:history="1">
        <w:r w:rsidRPr="00407C01">
          <w:rPr>
            <w:rStyle w:val="Hyperlink"/>
            <w:rFonts w:cstheme="minorHAnsi"/>
            <w:spacing w:val="-2"/>
            <w:sz w:val="24"/>
            <w:szCs w:val="24"/>
          </w:rPr>
          <w:t>Vendor Web system</w:t>
        </w:r>
      </w:hyperlink>
      <w:r w:rsidRPr="00407C01">
        <w:rPr>
          <w:rFonts w:cstheme="minorHAnsi"/>
          <w:spacing w:val="-2"/>
          <w:sz w:val="24"/>
          <w:szCs w:val="24"/>
        </w:rPr>
        <w:t xml:space="preserve">. A link to the EFT application may be found on the </w:t>
      </w:r>
      <w:hyperlink r:id="rId37" w:history="1">
        <w:r w:rsidRPr="00407C01">
          <w:rPr>
            <w:rStyle w:val="Hyperlink"/>
            <w:rFonts w:cstheme="minorHAnsi"/>
            <w:spacing w:val="-2"/>
            <w:sz w:val="24"/>
            <w:szCs w:val="24"/>
          </w:rPr>
          <w:t>OSD Forms</w:t>
        </w:r>
      </w:hyperlink>
      <w:r w:rsidRPr="00407C01">
        <w:rPr>
          <w:rFonts w:cstheme="minorHAnsi"/>
          <w:spacing w:val="-2"/>
          <w:sz w:val="24"/>
          <w:szCs w:val="24"/>
        </w:rPr>
        <w:t xml:space="preserve"> page (</w:t>
      </w:r>
      <w:r w:rsidRPr="00407C01">
        <w:rPr>
          <w:sz w:val="24"/>
          <w:szCs w:val="24"/>
        </w:rPr>
        <w:t xml:space="preserve"> </w:t>
      </w:r>
      <w:r w:rsidRPr="00407C01">
        <w:rPr>
          <w:rFonts w:cstheme="minorHAnsi"/>
          <w:spacing w:val="-2"/>
          <w:sz w:val="24"/>
          <w:szCs w:val="24"/>
        </w:rPr>
        <w:t>www.mass.gov/lists/osd-</w:t>
      </w:r>
      <w:r w:rsidRPr="00407C01">
        <w:rPr>
          <w:rFonts w:cstheme="minorHAnsi"/>
          <w:spacing w:val="-2"/>
          <w:sz w:val="24"/>
          <w:szCs w:val="24"/>
        </w:rPr>
        <w:lastRenderedPageBreak/>
        <w:t xml:space="preserve">forms). Additional information about EFT is available on the </w:t>
      </w:r>
      <w:hyperlink r:id="rId38" w:history="1">
        <w:r w:rsidRPr="00407C01">
          <w:rPr>
            <w:rStyle w:val="Hyperlink"/>
            <w:rFonts w:cstheme="minorHAnsi"/>
            <w:spacing w:val="-2"/>
            <w:sz w:val="24"/>
            <w:szCs w:val="24"/>
          </w:rPr>
          <w:t>VendorWeb</w:t>
        </w:r>
      </w:hyperlink>
      <w:r w:rsidRPr="00407C01">
        <w:rPr>
          <w:rFonts w:cstheme="minorHAnsi"/>
          <w:spacing w:val="-2"/>
          <w:sz w:val="24"/>
          <w:szCs w:val="24"/>
        </w:rPr>
        <w:t xml:space="preserve"> site (</w:t>
      </w:r>
      <w:hyperlink r:id="rId39" w:tooltip="Comptroller of the Commonwealth" w:history="1">
        <w:r w:rsidRPr="00407C01">
          <w:rPr>
            <w:rStyle w:val="Hyperlink"/>
            <w:rFonts w:cstheme="minorHAnsi"/>
            <w:spacing w:val="-2"/>
            <w:sz w:val="24"/>
            <w:szCs w:val="24"/>
          </w:rPr>
          <w:t>www.mass.gov/osc</w:t>
        </w:r>
      </w:hyperlink>
      <w:r w:rsidRPr="00407C01">
        <w:rPr>
          <w:rFonts w:cstheme="minorHAnsi"/>
          <w:spacing w:val="-2"/>
          <w:sz w:val="24"/>
          <w:szCs w:val="24"/>
        </w:rPr>
        <w:t>). Click on MASSfinance.</w:t>
      </w:r>
    </w:p>
    <w:p w14:paraId="49755F66" w14:textId="77777777" w:rsidR="00B01761" w:rsidRPr="00407C01" w:rsidRDefault="00B01761" w:rsidP="00B01761">
      <w:pPr>
        <w:widowControl w:val="0"/>
        <w:rPr>
          <w:rFonts w:cstheme="minorHAnsi"/>
          <w:snapToGrid w:val="0"/>
          <w:spacing w:val="-2"/>
          <w:sz w:val="24"/>
          <w:szCs w:val="24"/>
        </w:rPr>
      </w:pPr>
      <w:r w:rsidRPr="00407C01">
        <w:rPr>
          <w:rFonts w:cstheme="minorHAnsi"/>
          <w:snapToGrid w:val="0"/>
          <w:spacing w:val="-2"/>
          <w:sz w:val="24"/>
          <w:szCs w:val="24"/>
        </w:rPr>
        <w:t xml:space="preserve">Successful bidders, upon notification of contract award, will be required to enroll in EFT as a contract requirement by completing and submitting the </w:t>
      </w:r>
      <w:r w:rsidRPr="00407C01">
        <w:rPr>
          <w:rFonts w:cstheme="minorHAnsi"/>
          <w:i/>
          <w:snapToGrid w:val="0"/>
          <w:spacing w:val="-2"/>
          <w:sz w:val="24"/>
          <w:szCs w:val="24"/>
        </w:rPr>
        <w:t xml:space="preserve">Authorization for Electronic Funds Payment Form </w:t>
      </w:r>
      <w:r w:rsidRPr="00407C01">
        <w:rPr>
          <w:rFonts w:cstheme="minorHAnsi"/>
          <w:snapToGrid w:val="0"/>
          <w:spacing w:val="-2"/>
          <w:sz w:val="24"/>
          <w:szCs w:val="24"/>
        </w:rPr>
        <w:t xml:space="preserve">to this department for review, approval, and forwarding to the Office of the Comptroller. If the bidder already is enrolled in the program, it </w:t>
      </w:r>
      <w:proofErr w:type="gramStart"/>
      <w:r w:rsidRPr="00407C01">
        <w:rPr>
          <w:rFonts w:cstheme="minorHAnsi"/>
          <w:snapToGrid w:val="0"/>
          <w:spacing w:val="-2"/>
          <w:sz w:val="24"/>
          <w:szCs w:val="24"/>
        </w:rPr>
        <w:t>may so</w:t>
      </w:r>
      <w:proofErr w:type="gramEnd"/>
      <w:r w:rsidRPr="00407C01">
        <w:rPr>
          <w:rFonts w:cstheme="minorHAnsi"/>
          <w:snapToGrid w:val="0"/>
          <w:spacing w:val="-2"/>
          <w:sz w:val="24"/>
          <w:szCs w:val="24"/>
        </w:rPr>
        <w:t xml:space="preserve"> indicate in its response. Because the </w:t>
      </w:r>
      <w:r w:rsidRPr="00407C01">
        <w:rPr>
          <w:rFonts w:cstheme="minorHAnsi"/>
          <w:i/>
          <w:snapToGrid w:val="0"/>
          <w:spacing w:val="-2"/>
          <w:sz w:val="24"/>
          <w:szCs w:val="24"/>
        </w:rPr>
        <w:t>Authorization for Electronic Funds Payment Form</w:t>
      </w:r>
      <w:r w:rsidRPr="00407C01">
        <w:rPr>
          <w:rFonts w:cstheme="minorHAnsi"/>
          <w:snapToGrid w:val="0"/>
          <w:spacing w:val="-2"/>
          <w:sz w:val="24"/>
          <w:szCs w:val="24"/>
        </w:rPr>
        <w:t xml:space="preserve"> contains banking information, this form, and all information contained on this form, shall not be considered a public record and shall not be subject to public disclosure through a public records request.</w:t>
      </w:r>
    </w:p>
    <w:p w14:paraId="36D99D6D" w14:textId="77777777" w:rsidR="00B01761" w:rsidRPr="00407C01" w:rsidRDefault="00B01761" w:rsidP="00B01761">
      <w:pPr>
        <w:widowControl w:val="0"/>
        <w:rPr>
          <w:rFonts w:cstheme="minorHAnsi"/>
          <w:sz w:val="24"/>
          <w:szCs w:val="24"/>
          <w:u w:val="single"/>
        </w:rPr>
      </w:pPr>
      <w:r w:rsidRPr="00407C01">
        <w:rPr>
          <w:rFonts w:cstheme="minorHAnsi"/>
          <w:snapToGrid w:val="0"/>
          <w:sz w:val="24"/>
          <w:szCs w:val="24"/>
        </w:rPr>
        <w:t>The requirement to use EFT may be waived by the SSST on a case-by-case basis if participation in the program would be unduly burdensome on the bidder. If a bidder is claiming that this requirement is a hardship or unduly burdensome, the specific reason must be documented in its response. The SSST will consider such requests on a case-by-case basis and communicate the findings to the bidder.</w:t>
      </w:r>
    </w:p>
    <w:p w14:paraId="5579427A" w14:textId="02D8B9B4" w:rsidR="00B01761" w:rsidRPr="00407C01" w:rsidRDefault="00B01761" w:rsidP="00B01761">
      <w:pPr>
        <w:widowControl w:val="0"/>
        <w:rPr>
          <w:rFonts w:cstheme="minorHAnsi"/>
          <w:sz w:val="24"/>
          <w:szCs w:val="24"/>
          <w:u w:val="single"/>
        </w:rPr>
      </w:pPr>
      <w:r w:rsidRPr="00407C01">
        <w:rPr>
          <w:rFonts w:cstheme="minorHAnsi"/>
          <w:b/>
          <w:bCs/>
          <w:sz w:val="24"/>
          <w:szCs w:val="24"/>
          <w:u w:val="single"/>
        </w:rPr>
        <w:t>1</w:t>
      </w:r>
      <w:r w:rsidR="006E5E2E">
        <w:rPr>
          <w:rFonts w:cstheme="minorHAnsi"/>
          <w:b/>
          <w:bCs/>
          <w:sz w:val="24"/>
          <w:szCs w:val="24"/>
          <w:u w:val="single"/>
        </w:rPr>
        <w:t>4</w:t>
      </w:r>
      <w:r w:rsidRPr="00407C01">
        <w:rPr>
          <w:rFonts w:cstheme="minorHAnsi"/>
          <w:b/>
          <w:bCs/>
          <w:sz w:val="24"/>
          <w:szCs w:val="24"/>
          <w:u w:val="single"/>
        </w:rPr>
        <w:t xml:space="preserve">. Executive Order 509, </w:t>
      </w:r>
      <w:r w:rsidRPr="00407C01">
        <w:rPr>
          <w:rFonts w:cstheme="minorHAnsi"/>
          <w:b/>
          <w:bCs/>
          <w:i/>
          <w:iCs/>
          <w:sz w:val="24"/>
          <w:szCs w:val="24"/>
          <w:u w:val="single"/>
        </w:rPr>
        <w:t>Establishing Nutrition Standards for Food Purchased and Served by State Agencies</w:t>
      </w:r>
      <w:r w:rsidRPr="00407C01">
        <w:rPr>
          <w:rFonts w:cstheme="minorHAnsi"/>
          <w:b/>
          <w:bCs/>
          <w:sz w:val="24"/>
          <w:szCs w:val="24"/>
          <w:u w:val="single"/>
        </w:rPr>
        <w:t>.</w:t>
      </w:r>
      <w:r w:rsidRPr="00407C01">
        <w:rPr>
          <w:rFonts w:cstheme="minorHAnsi"/>
          <w:b/>
          <w:bCs/>
          <w:sz w:val="24"/>
          <w:szCs w:val="24"/>
        </w:rPr>
        <w:t xml:space="preserve"> </w:t>
      </w:r>
      <w:r w:rsidRPr="00407C01">
        <w:rPr>
          <w:rFonts w:cstheme="minorHAnsi"/>
          <w:color w:val="000000"/>
          <w:sz w:val="24"/>
          <w:szCs w:val="24"/>
        </w:rPr>
        <w:t xml:space="preserve">Food purchased and served by state agencies must </w:t>
      </w:r>
      <w:proofErr w:type="gramStart"/>
      <w:r w:rsidRPr="00407C01">
        <w:rPr>
          <w:rFonts w:cstheme="minorHAnsi"/>
          <w:color w:val="000000"/>
          <w:sz w:val="24"/>
          <w:szCs w:val="24"/>
        </w:rPr>
        <w:t>be in compliance with</w:t>
      </w:r>
      <w:proofErr w:type="gramEnd"/>
      <w:r w:rsidRPr="00407C01">
        <w:rPr>
          <w:rFonts w:cstheme="minorHAnsi"/>
          <w:color w:val="000000"/>
          <w:sz w:val="24"/>
          <w:szCs w:val="24"/>
        </w:rPr>
        <w:t xml:space="preserve">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w:t>
      </w:r>
      <w:proofErr w:type="gramStart"/>
      <w:r w:rsidRPr="00407C01">
        <w:rPr>
          <w:rFonts w:cstheme="minorHAnsi"/>
          <w:color w:val="000000"/>
          <w:sz w:val="24"/>
          <w:szCs w:val="24"/>
        </w:rPr>
        <w:t>at</w:t>
      </w:r>
      <w:proofErr w:type="gramEnd"/>
      <w:r w:rsidRPr="00407C01">
        <w:rPr>
          <w:rFonts w:cstheme="minorHAnsi"/>
          <w:color w:val="000000"/>
          <w:sz w:val="24"/>
          <w:szCs w:val="24"/>
        </w:rPr>
        <w:t xml:space="preserve"> the Department’s website: </w:t>
      </w:r>
      <w:hyperlink r:id="rId40" w:history="1">
        <w:r w:rsidRPr="00407C01">
          <w:rPr>
            <w:rStyle w:val="Hyperlink"/>
            <w:rFonts w:cstheme="minorHAnsi"/>
            <w:sz w:val="24"/>
            <w:szCs w:val="24"/>
            <w:lang w:val="en"/>
          </w:rPr>
          <w:t>Tools and Resources for Implementation of Executive Order 509</w:t>
        </w:r>
      </w:hyperlink>
      <w:r w:rsidRPr="00407C01">
        <w:rPr>
          <w:rFonts w:cstheme="minorHAnsi"/>
          <w:color w:val="0000FF"/>
          <w:sz w:val="24"/>
          <w:szCs w:val="24"/>
        </w:rPr>
        <w:t>.</w:t>
      </w:r>
    </w:p>
    <w:p w14:paraId="27F82108" w14:textId="21959F8A" w:rsidR="00B01761" w:rsidRPr="00407C01" w:rsidRDefault="00B01761" w:rsidP="00B01761">
      <w:pPr>
        <w:rPr>
          <w:rFonts w:cstheme="minorHAnsi"/>
          <w:sz w:val="24"/>
          <w:szCs w:val="24"/>
        </w:rPr>
      </w:pPr>
      <w:r w:rsidRPr="00407C01">
        <w:rPr>
          <w:rFonts w:cstheme="minorHAnsi"/>
          <w:b/>
          <w:bCs/>
          <w:sz w:val="24"/>
          <w:szCs w:val="24"/>
          <w:u w:val="single"/>
        </w:rPr>
        <w:t>1</w:t>
      </w:r>
      <w:r w:rsidR="006E5E2E">
        <w:rPr>
          <w:rFonts w:cstheme="minorHAnsi"/>
          <w:b/>
          <w:bCs/>
          <w:sz w:val="24"/>
          <w:szCs w:val="24"/>
          <w:u w:val="single"/>
        </w:rPr>
        <w:t>5</w:t>
      </w:r>
      <w:r w:rsidRPr="00407C01">
        <w:rPr>
          <w:rFonts w:cstheme="minorHAnsi"/>
          <w:b/>
          <w:bCs/>
          <w:sz w:val="24"/>
          <w:szCs w:val="24"/>
          <w:u w:val="single"/>
        </w:rPr>
        <w:t>. HIPAA: Business Associate Contractual Obligations.</w:t>
      </w:r>
      <w:r w:rsidRPr="00407C01">
        <w:rPr>
          <w:rFonts w:cstheme="minorHAnsi"/>
          <w:sz w:val="24"/>
          <w:szCs w:val="24"/>
        </w:rP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t>
      </w:r>
      <w:r w:rsidRPr="00407C01">
        <w:rPr>
          <w:rFonts w:cstheme="minorHAnsi"/>
          <w:sz w:val="24"/>
          <w:szCs w:val="24"/>
        </w:rPr>
        <w:lastRenderedPageBreak/>
        <w:t xml:space="preserve">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w:t>
      </w:r>
      <w:proofErr w:type="gramStart"/>
      <w:r w:rsidRPr="00407C01">
        <w:rPr>
          <w:rFonts w:cstheme="minorHAnsi"/>
          <w:sz w:val="24"/>
          <w:szCs w:val="24"/>
        </w:rPr>
        <w:t>during the course of</w:t>
      </w:r>
      <w:proofErr w:type="gramEnd"/>
      <w:r w:rsidRPr="00407C01">
        <w:rPr>
          <w:rFonts w:cstheme="minorHAnsi"/>
          <w:sz w:val="24"/>
          <w:szCs w:val="24"/>
        </w:rPr>
        <w:t xml:space="preserve"> the contract that it determines it must </w:t>
      </w:r>
      <w:proofErr w:type="gramStart"/>
      <w:r w:rsidRPr="00407C01">
        <w:rPr>
          <w:rFonts w:cstheme="minorHAnsi"/>
          <w:sz w:val="24"/>
          <w:szCs w:val="24"/>
        </w:rPr>
        <w:t>include</w:t>
      </w:r>
      <w:proofErr w:type="gramEnd"/>
      <w:r w:rsidRPr="00407C01">
        <w:rPr>
          <w:rFonts w:cstheme="minorHAnsi"/>
          <w:sz w:val="24"/>
          <w:szCs w:val="24"/>
        </w:rPr>
        <w:t xml:space="preserve"> in the contract </w:t>
      </w:r>
      <w:proofErr w:type="gramStart"/>
      <w:r w:rsidRPr="00407C01">
        <w:rPr>
          <w:rFonts w:cstheme="minorHAnsi"/>
          <w:sz w:val="24"/>
          <w:szCs w:val="24"/>
        </w:rPr>
        <w:t>in order for</w:t>
      </w:r>
      <w:proofErr w:type="gramEnd"/>
      <w:r w:rsidRPr="00407C01">
        <w:rPr>
          <w:rFonts w:cstheme="minorHAnsi"/>
          <w:sz w:val="24"/>
          <w:szCs w:val="24"/>
        </w:rPr>
        <w:t xml:space="preserve"> the department to comply with the Privacy and Security Rules. Please see other sections of the RFR for any further HIPAA details, if applicable.</w:t>
      </w:r>
    </w:p>
    <w:p w14:paraId="7517FA28" w14:textId="61677C41" w:rsidR="00B01761" w:rsidRPr="00407C01" w:rsidRDefault="00B01761" w:rsidP="00B01761">
      <w:pPr>
        <w:widowControl w:val="0"/>
        <w:rPr>
          <w:rFonts w:cstheme="minorHAnsi"/>
          <w:b/>
          <w:spacing w:val="-2"/>
          <w:sz w:val="24"/>
          <w:szCs w:val="24"/>
          <w:u w:val="single"/>
        </w:rPr>
      </w:pPr>
      <w:r w:rsidRPr="00407C01">
        <w:rPr>
          <w:rFonts w:cstheme="minorHAnsi"/>
          <w:b/>
          <w:bCs/>
          <w:sz w:val="24"/>
          <w:szCs w:val="24"/>
          <w:u w:val="single"/>
          <w:lang w:val="fr-FR"/>
        </w:rPr>
        <w:t>1</w:t>
      </w:r>
      <w:r w:rsidR="006E5E2E">
        <w:rPr>
          <w:rFonts w:cstheme="minorHAnsi"/>
          <w:b/>
          <w:bCs/>
          <w:sz w:val="24"/>
          <w:szCs w:val="24"/>
          <w:u w:val="single"/>
          <w:lang w:val="fr-FR"/>
        </w:rPr>
        <w:t>6</w:t>
      </w:r>
      <w:r w:rsidRPr="00407C01">
        <w:rPr>
          <w:rFonts w:cstheme="minorHAnsi"/>
          <w:b/>
          <w:bCs/>
          <w:sz w:val="24"/>
          <w:szCs w:val="24"/>
          <w:u w:val="single"/>
          <w:lang w:val="fr-FR"/>
        </w:rPr>
        <w:t>. Minimum Quote (Bid Response) Duration.</w:t>
      </w:r>
      <w:r w:rsidRPr="00407C01">
        <w:rPr>
          <w:rFonts w:cstheme="minorHAnsi"/>
          <w:sz w:val="24"/>
          <w:szCs w:val="24"/>
          <w:lang w:val="fr-FR"/>
        </w:rPr>
        <w:t xml:space="preserve"> </w:t>
      </w:r>
      <w:r w:rsidRPr="00407C01">
        <w:rPr>
          <w:rFonts w:cstheme="minorHAnsi"/>
          <w:sz w:val="24"/>
          <w:szCs w:val="24"/>
        </w:rPr>
        <w:t>Bidders Quotes made in response to this Bid must remain in effect for at least 90 days from the date of quote submission.</w:t>
      </w:r>
    </w:p>
    <w:p w14:paraId="33E4D0F6" w14:textId="350A4277" w:rsidR="00B01761" w:rsidRPr="00407C01" w:rsidRDefault="00B01761" w:rsidP="00B01761">
      <w:pPr>
        <w:rPr>
          <w:rFonts w:cstheme="minorHAnsi"/>
          <w:snapToGrid w:val="0"/>
          <w:spacing w:val="-2"/>
          <w:sz w:val="24"/>
          <w:szCs w:val="24"/>
        </w:rPr>
      </w:pPr>
      <w:r w:rsidRPr="00407C01">
        <w:rPr>
          <w:rFonts w:cstheme="minorHAnsi"/>
          <w:b/>
          <w:bCs/>
          <w:sz w:val="24"/>
          <w:szCs w:val="24"/>
          <w:u w:val="single"/>
        </w:rPr>
        <w:t>1</w:t>
      </w:r>
      <w:r w:rsidR="006E5E2E">
        <w:rPr>
          <w:rFonts w:cstheme="minorHAnsi"/>
          <w:b/>
          <w:bCs/>
          <w:sz w:val="24"/>
          <w:szCs w:val="24"/>
          <w:u w:val="single"/>
        </w:rPr>
        <w:t>7</w:t>
      </w:r>
      <w:r w:rsidRPr="00407C01">
        <w:rPr>
          <w:rFonts w:cstheme="minorHAnsi"/>
          <w:b/>
          <w:bCs/>
          <w:sz w:val="24"/>
          <w:szCs w:val="24"/>
          <w:u w:val="single"/>
        </w:rPr>
        <w:t>. Prompt Payment Discounts (PPD).</w:t>
      </w:r>
      <w:r w:rsidRPr="00407C01">
        <w:rPr>
          <w:rFonts w:cstheme="minorHAnsi"/>
          <w:sz w:val="24"/>
          <w:szCs w:val="24"/>
        </w:rPr>
        <w:t xml:space="preserve"> </w:t>
      </w:r>
      <w:r w:rsidRPr="00407C01">
        <w:rPr>
          <w:rFonts w:cstheme="minorHAnsi"/>
          <w:snapToGrid w:val="0"/>
          <w:spacing w:val="-2"/>
          <w:sz w:val="24"/>
          <w:szCs w:val="24"/>
        </w:rPr>
        <w:t xml:space="preserve">All bidders responding to this procurement must agree to offer discounts through participation in the Commonwealth’s Prompt Payment Discount (PPD) initiative for receiving early and/or on-time payments, unless the bidder provides compelling proof that it would be unduly burdensome. PPD benefits both contractors and the Commonwealth. Contractors benefit </w:t>
      </w:r>
      <w:proofErr w:type="gramStart"/>
      <w:r w:rsidRPr="00407C01">
        <w:rPr>
          <w:rFonts w:cstheme="minorHAnsi"/>
          <w:snapToGrid w:val="0"/>
          <w:spacing w:val="-2"/>
          <w:sz w:val="24"/>
          <w:szCs w:val="24"/>
        </w:rPr>
        <w:t>by</w:t>
      </w:r>
      <w:proofErr w:type="gramEnd"/>
      <w:r w:rsidRPr="00407C01">
        <w:rPr>
          <w:rFonts w:cstheme="minorHAnsi"/>
          <w:snapToGrid w:val="0"/>
          <w:spacing w:val="-2"/>
          <w:sz w:val="24"/>
          <w:szCs w:val="24"/>
        </w:rPr>
        <w:t xml:space="preserve"> increased, usable cash flow </w:t>
      </w:r>
      <w:proofErr w:type="gramStart"/>
      <w:r w:rsidRPr="00407C01">
        <w:rPr>
          <w:rFonts w:cstheme="minorHAnsi"/>
          <w:snapToGrid w:val="0"/>
          <w:spacing w:val="-2"/>
          <w:sz w:val="24"/>
          <w:szCs w:val="24"/>
        </w:rPr>
        <w:t>as a result of</w:t>
      </w:r>
      <w:proofErr w:type="gramEnd"/>
      <w:r w:rsidRPr="00407C01">
        <w:rPr>
          <w:rFonts w:cstheme="minorHAnsi"/>
          <w:snapToGrid w:val="0"/>
          <w:spacing w:val="-2"/>
          <w:sz w:val="24"/>
          <w:szCs w:val="24"/>
        </w:rPr>
        <w:t xml:space="preserve"> fast and efficient payments for commodities or services rendered. Participation in the Electronic Funds Transfer (EFT)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may be tracked and verified through the Comptroller’s Vendor Web system. The PPD form may be found as an attachment for this Bid on </w:t>
      </w:r>
      <w:hyperlink r:id="rId41" w:history="1">
        <w:r w:rsidRPr="00407C01">
          <w:rPr>
            <w:rStyle w:val="Hyperlink"/>
            <w:rFonts w:cstheme="minorHAnsi"/>
            <w:snapToGrid w:val="0"/>
            <w:spacing w:val="-2"/>
            <w:sz w:val="24"/>
            <w:szCs w:val="24"/>
          </w:rPr>
          <w:t>COMMBUYS</w:t>
        </w:r>
      </w:hyperlink>
      <w:r w:rsidRPr="00407C01">
        <w:rPr>
          <w:rFonts w:cstheme="minorHAnsi"/>
          <w:snapToGrid w:val="0"/>
          <w:spacing w:val="-2"/>
          <w:sz w:val="24"/>
          <w:szCs w:val="24"/>
        </w:rPr>
        <w:t>.</w:t>
      </w:r>
    </w:p>
    <w:p w14:paraId="6C312DBA" w14:textId="77777777" w:rsidR="00B01761" w:rsidRPr="00407C01" w:rsidRDefault="00B01761" w:rsidP="00B01761">
      <w:pPr>
        <w:rPr>
          <w:rFonts w:cstheme="minorHAnsi"/>
          <w:snapToGrid w:val="0"/>
          <w:spacing w:val="-2"/>
          <w:sz w:val="24"/>
          <w:szCs w:val="24"/>
        </w:rPr>
      </w:pPr>
      <w:r w:rsidRPr="00407C01">
        <w:rPr>
          <w:rFonts w:cstheme="minorHAnsi"/>
          <w:snapToGrid w:val="0"/>
          <w:spacing w:val="-2"/>
          <w:sz w:val="24"/>
          <w:szCs w:val="24"/>
        </w:rPr>
        <w:t xml:space="preserve">Bidders must submit agreeable terms for Prompt Payment Discount using the PPD form within their proposal, unless otherwise specified by the SSST. The SSST will review, negotiate, or reject the </w:t>
      </w:r>
      <w:proofErr w:type="gramStart"/>
      <w:r w:rsidRPr="00407C01">
        <w:rPr>
          <w:rFonts w:cstheme="minorHAnsi"/>
          <w:snapToGrid w:val="0"/>
          <w:spacing w:val="-2"/>
          <w:sz w:val="24"/>
          <w:szCs w:val="24"/>
        </w:rPr>
        <w:t>offering</w:t>
      </w:r>
      <w:proofErr w:type="gramEnd"/>
      <w:r w:rsidRPr="00407C01">
        <w:rPr>
          <w:rFonts w:cstheme="minorHAnsi"/>
          <w:snapToGrid w:val="0"/>
          <w:spacing w:val="-2"/>
          <w:sz w:val="24"/>
          <w:szCs w:val="24"/>
        </w:rPr>
        <w:t xml:space="preserve"> as deemed in the best interest of the Commonwealth.</w:t>
      </w:r>
    </w:p>
    <w:p w14:paraId="35B439E6" w14:textId="77777777" w:rsidR="00B01761" w:rsidRPr="00407C01" w:rsidRDefault="00B01761" w:rsidP="00B01761">
      <w:pPr>
        <w:widowControl w:val="0"/>
        <w:rPr>
          <w:rFonts w:cstheme="minorHAnsi"/>
          <w:spacing w:val="-2"/>
          <w:sz w:val="24"/>
          <w:szCs w:val="24"/>
          <w:u w:val="single"/>
        </w:rPr>
      </w:pPr>
      <w:r w:rsidRPr="00407C01">
        <w:rPr>
          <w:rFonts w:cstheme="minorHAnsi"/>
          <w:snapToGrid w:val="0"/>
          <w:spacing w:val="-2"/>
          <w:sz w:val="24"/>
          <w:szCs w:val="24"/>
        </w:rPr>
        <w:t>The requirement to use PPD offerings may be waived by the SSST on a case-by-case basis if participation in the program would be unduly burdensome on the bidder. If a bidder is claiming that this requirement is a hardship or unduly burdensome, the specific reason must be documented in or attached to the PPD form.</w:t>
      </w:r>
    </w:p>
    <w:p w14:paraId="5E1DF3CF" w14:textId="75EECC20" w:rsidR="00B01761" w:rsidRPr="00407C01" w:rsidRDefault="00B01761" w:rsidP="00B01761">
      <w:pPr>
        <w:widowControl w:val="0"/>
        <w:rPr>
          <w:rFonts w:cstheme="minorHAnsi"/>
          <w:sz w:val="24"/>
          <w:szCs w:val="24"/>
        </w:rPr>
      </w:pPr>
      <w:r w:rsidRPr="00407C01">
        <w:rPr>
          <w:rFonts w:cstheme="minorHAnsi"/>
          <w:b/>
          <w:bCs/>
          <w:sz w:val="24"/>
          <w:szCs w:val="24"/>
          <w:u w:val="single"/>
        </w:rPr>
        <w:t>1</w:t>
      </w:r>
      <w:r w:rsidR="006E5E2E">
        <w:rPr>
          <w:rFonts w:cstheme="minorHAnsi"/>
          <w:b/>
          <w:bCs/>
          <w:sz w:val="24"/>
          <w:szCs w:val="24"/>
          <w:u w:val="single"/>
        </w:rPr>
        <w:t>8</w:t>
      </w:r>
      <w:r w:rsidRPr="00407C01">
        <w:rPr>
          <w:rFonts w:cstheme="minorHAnsi"/>
          <w:b/>
          <w:bCs/>
          <w:sz w:val="24"/>
          <w:szCs w:val="24"/>
          <w:u w:val="single"/>
        </w:rPr>
        <w:t>. Public Records.</w:t>
      </w:r>
      <w:r w:rsidRPr="00407C01">
        <w:rPr>
          <w:rFonts w:cstheme="minorHAnsi"/>
          <w:sz w:val="24"/>
          <w:szCs w:val="24"/>
        </w:rPr>
        <w:t xml:space="preserve"> All responses and information submitted in response to this RFR are subject to the Massachusetts Public Records Law, M.G.L., c. 66, s. 10, and to c. 4, s. 7, ss. 26. Any statements in submitted responses that are inconsistent with these statutes, including marking by bidders of information as confidential during the quote submission process in COMMBUYS, shall be disregarded.</w:t>
      </w:r>
    </w:p>
    <w:p w14:paraId="3E1F4270" w14:textId="4409D181" w:rsidR="00B01761" w:rsidRPr="00407C01" w:rsidRDefault="006E5E2E" w:rsidP="00B01761">
      <w:pPr>
        <w:widowControl w:val="0"/>
        <w:rPr>
          <w:rFonts w:cstheme="minorHAnsi"/>
          <w:sz w:val="24"/>
          <w:szCs w:val="24"/>
        </w:rPr>
      </w:pPr>
      <w:r>
        <w:rPr>
          <w:rFonts w:cstheme="minorHAnsi"/>
          <w:b/>
          <w:bCs/>
          <w:sz w:val="24"/>
          <w:szCs w:val="24"/>
          <w:u w:val="single"/>
        </w:rPr>
        <w:t>19</w:t>
      </w:r>
      <w:r w:rsidR="00B01761" w:rsidRPr="00407C01">
        <w:rPr>
          <w:rFonts w:cstheme="minorHAnsi"/>
          <w:b/>
          <w:bCs/>
          <w:sz w:val="24"/>
          <w:szCs w:val="24"/>
          <w:u w:val="single"/>
        </w:rPr>
        <w:t>. Reasonable Accommodation.</w:t>
      </w:r>
      <w:r w:rsidR="00B01761" w:rsidRPr="00407C01">
        <w:rPr>
          <w:rFonts w:cstheme="minorHAnsi"/>
          <w:sz w:val="24"/>
          <w:szCs w:val="24"/>
        </w:rPr>
        <w:t xml:space="preserve"> Bidders with disabilities or hardships that seek reasonable accommodation, which may include the receipt of RFR information in an alternative format, </w:t>
      </w:r>
      <w:r w:rsidR="00B01761" w:rsidRPr="00407C01">
        <w:rPr>
          <w:rFonts w:cstheme="minorHAnsi"/>
          <w:sz w:val="24"/>
          <w:szCs w:val="24"/>
        </w:rPr>
        <w:lastRenderedPageBreak/>
        <w:t xml:space="preserve">must communicate such requests in writing to the contact person. Requests for accommodation will be addressed on a </w:t>
      </w:r>
      <w:proofErr w:type="gramStart"/>
      <w:r w:rsidR="00B01761" w:rsidRPr="00407C01">
        <w:rPr>
          <w:rFonts w:cstheme="minorHAnsi"/>
          <w:sz w:val="24"/>
          <w:szCs w:val="24"/>
        </w:rPr>
        <w:t>case by case</w:t>
      </w:r>
      <w:proofErr w:type="gramEnd"/>
      <w:r w:rsidR="00B01761" w:rsidRPr="00407C01">
        <w:rPr>
          <w:rFonts w:cstheme="minorHAnsi"/>
          <w:sz w:val="24"/>
          <w:szCs w:val="24"/>
        </w:rPr>
        <w:t xml:space="preserve"> basis. A bidder requesting accommodation must submit a written statement which describes the bidder’s disability and the requested accommodation to the contact person for the RFR. The SSST reserves the right to reject unreasonable requests. </w:t>
      </w:r>
    </w:p>
    <w:p w14:paraId="50448E4A" w14:textId="54EE2E3D" w:rsidR="00B01761" w:rsidRPr="00407C01" w:rsidRDefault="00B01761" w:rsidP="00B01761">
      <w:pPr>
        <w:widowControl w:val="0"/>
        <w:rPr>
          <w:rFonts w:cstheme="minorHAnsi"/>
          <w:sz w:val="24"/>
          <w:szCs w:val="24"/>
          <w:u w:val="single"/>
        </w:rPr>
      </w:pPr>
      <w:r w:rsidRPr="00407C01">
        <w:rPr>
          <w:rFonts w:cstheme="minorHAnsi"/>
          <w:b/>
          <w:bCs/>
          <w:sz w:val="24"/>
          <w:szCs w:val="24"/>
          <w:u w:val="single"/>
        </w:rPr>
        <w:t>2</w:t>
      </w:r>
      <w:r w:rsidR="006E5E2E">
        <w:rPr>
          <w:rFonts w:cstheme="minorHAnsi"/>
          <w:b/>
          <w:bCs/>
          <w:sz w:val="24"/>
          <w:szCs w:val="24"/>
          <w:u w:val="single"/>
        </w:rPr>
        <w:t>0</w:t>
      </w:r>
      <w:r w:rsidRPr="00407C01">
        <w:rPr>
          <w:rFonts w:cstheme="minorHAnsi"/>
          <w:b/>
          <w:bCs/>
          <w:sz w:val="24"/>
          <w:szCs w:val="24"/>
          <w:u w:val="single"/>
        </w:rPr>
        <w:t>. Restriction on the Use of the Commonwealth Seal.</w:t>
      </w:r>
      <w:r w:rsidRPr="00407C01">
        <w:rPr>
          <w:rFonts w:cstheme="minorHAnsi"/>
          <w:sz w:val="24"/>
          <w:szCs w:val="24"/>
        </w:rPr>
        <w:t xml:space="preserve"> 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407C01">
        <w:rPr>
          <w:rFonts w:cstheme="minorHAnsi"/>
          <w:b/>
          <w:sz w:val="24"/>
          <w:szCs w:val="24"/>
        </w:rPr>
        <w:t xml:space="preserve"> </w:t>
      </w:r>
      <w:r w:rsidRPr="00407C01">
        <w:rPr>
          <w:rFonts w:cstheme="minorHAnsi"/>
          <w:sz w:val="24"/>
          <w:szCs w:val="24"/>
        </w:rPr>
        <w:t>is prohibited by law.</w:t>
      </w:r>
    </w:p>
    <w:p w14:paraId="71139149" w14:textId="0D40867D" w:rsidR="00B01761" w:rsidRPr="00407C01" w:rsidRDefault="00B01761" w:rsidP="00B01761">
      <w:pPr>
        <w:widowControl w:val="0"/>
        <w:rPr>
          <w:rFonts w:cstheme="minorHAnsi"/>
          <w:sz w:val="24"/>
          <w:szCs w:val="24"/>
        </w:rPr>
      </w:pPr>
      <w:r w:rsidRPr="00407C01">
        <w:rPr>
          <w:rFonts w:cstheme="minorHAnsi"/>
          <w:b/>
          <w:bCs/>
          <w:sz w:val="24"/>
          <w:szCs w:val="24"/>
          <w:u w:val="single"/>
        </w:rPr>
        <w:t>2</w:t>
      </w:r>
      <w:r w:rsidR="006E5E2E">
        <w:rPr>
          <w:rFonts w:cstheme="minorHAnsi"/>
          <w:b/>
          <w:bCs/>
          <w:sz w:val="24"/>
          <w:szCs w:val="24"/>
          <w:u w:val="single"/>
        </w:rPr>
        <w:t>1</w:t>
      </w:r>
      <w:r w:rsidRPr="00407C01">
        <w:rPr>
          <w:rFonts w:cstheme="minorHAnsi"/>
          <w:b/>
          <w:bCs/>
          <w:sz w:val="24"/>
          <w:szCs w:val="24"/>
          <w:u w:val="single"/>
        </w:rPr>
        <w:t>. Subcontracting Policies.</w:t>
      </w:r>
      <w:r w:rsidRPr="00407C01">
        <w:rPr>
          <w:rFonts w:cstheme="minorHAnsi"/>
          <w:sz w:val="24"/>
          <w:szCs w:val="24"/>
        </w:rPr>
        <w:t xml:space="preserve"> Prior approval of the department is required for any subcontracted service of the contract. Contractors are responsible for the satisfactory performance and adequate oversight of </w:t>
      </w:r>
      <w:proofErr w:type="gramStart"/>
      <w:r w:rsidRPr="00407C01">
        <w:rPr>
          <w:rFonts w:cstheme="minorHAnsi"/>
          <w:sz w:val="24"/>
          <w:szCs w:val="24"/>
        </w:rPr>
        <w:t>its</w:t>
      </w:r>
      <w:proofErr w:type="gramEnd"/>
      <w:r w:rsidRPr="00407C01">
        <w:rPr>
          <w:rFonts w:cstheme="minorHAnsi"/>
          <w:sz w:val="24"/>
          <w:szCs w:val="24"/>
        </w:rPr>
        <w:t xml:space="preserve"> subcontractors. Human and social service subcontractors are also required to meet the same state and federal financial and program reporting requirements and are held to the same reimbursable cost standards as contractors.</w:t>
      </w:r>
    </w:p>
    <w:p w14:paraId="7E26C889" w14:textId="77777777" w:rsidR="00AB7D64" w:rsidRPr="002A06F0" w:rsidRDefault="0049546D" w:rsidP="00E87E0A">
      <w:pPr>
        <w:spacing w:line="240" w:lineRule="auto"/>
        <w:rPr>
          <w:rFonts w:cstheme="minorHAnsi"/>
          <w:b/>
          <w:bCs/>
          <w:sz w:val="24"/>
          <w:szCs w:val="24"/>
        </w:rPr>
      </w:pPr>
      <w:r w:rsidRPr="002A06F0">
        <w:rPr>
          <w:rFonts w:cstheme="minorHAnsi"/>
          <w:b/>
          <w:bCs/>
          <w:sz w:val="24"/>
          <w:szCs w:val="24"/>
        </w:rPr>
        <w:t xml:space="preserve">Appendix B:  Electronic Quote Submission Instructions </w:t>
      </w:r>
    </w:p>
    <w:p w14:paraId="773228F7" w14:textId="01DB4957" w:rsidR="00EA7B14" w:rsidRPr="002A06F0" w:rsidRDefault="00A554CF" w:rsidP="00E87E0A">
      <w:pPr>
        <w:spacing w:line="240" w:lineRule="auto"/>
        <w:rPr>
          <w:rFonts w:cstheme="minorHAnsi"/>
          <w:b/>
          <w:bCs/>
          <w:sz w:val="24"/>
          <w:szCs w:val="24"/>
        </w:rPr>
      </w:pPr>
      <w:hyperlink r:id="rId42" w:history="1">
        <w:r w:rsidRPr="002A06F0">
          <w:rPr>
            <w:rStyle w:val="Hyperlink"/>
            <w:rFonts w:cstheme="minorHAnsi"/>
            <w:b/>
            <w:bCs/>
          </w:rPr>
          <w:t>https://www.mass.gov/doc/instructions-for-vendors-responding-to-bids</w:t>
        </w:r>
      </w:hyperlink>
    </w:p>
    <w:p w14:paraId="03760584" w14:textId="1FCB951C" w:rsidR="000934F4" w:rsidRPr="002A06F0" w:rsidRDefault="00BD70D2" w:rsidP="00E87E0A">
      <w:pPr>
        <w:spacing w:line="240" w:lineRule="auto"/>
        <w:rPr>
          <w:rFonts w:cstheme="minorHAnsi"/>
          <w:b/>
          <w:bCs/>
          <w:sz w:val="24"/>
          <w:szCs w:val="24"/>
        </w:rPr>
      </w:pPr>
      <w:r w:rsidRPr="002A06F0">
        <w:rPr>
          <w:rFonts w:cstheme="minorHAnsi"/>
          <w:b/>
          <w:bCs/>
          <w:sz w:val="24"/>
          <w:szCs w:val="24"/>
        </w:rPr>
        <w:t xml:space="preserve">Appendix </w:t>
      </w:r>
      <w:r w:rsidR="00F46637" w:rsidRPr="002A06F0">
        <w:rPr>
          <w:rFonts w:cstheme="minorHAnsi"/>
          <w:b/>
          <w:bCs/>
          <w:sz w:val="24"/>
          <w:szCs w:val="24"/>
        </w:rPr>
        <w:t>C</w:t>
      </w:r>
      <w:r w:rsidRPr="002A06F0">
        <w:rPr>
          <w:rFonts w:cstheme="minorHAnsi"/>
          <w:b/>
          <w:bCs/>
          <w:sz w:val="24"/>
          <w:szCs w:val="24"/>
        </w:rPr>
        <w:t xml:space="preserve">:  RFR – Other Specifications </w:t>
      </w:r>
    </w:p>
    <w:p w14:paraId="3F5AD815" w14:textId="77777777" w:rsidR="00FA6B4A" w:rsidRPr="002A06F0" w:rsidRDefault="00FA6B4A" w:rsidP="00E87E0A">
      <w:pPr>
        <w:pStyle w:val="ListParagraph"/>
        <w:numPr>
          <w:ilvl w:val="0"/>
          <w:numId w:val="1"/>
        </w:numPr>
        <w:spacing w:line="240" w:lineRule="auto"/>
        <w:rPr>
          <w:rFonts w:cstheme="minorHAnsi"/>
          <w:b/>
          <w:bCs/>
          <w:sz w:val="24"/>
          <w:szCs w:val="24"/>
        </w:rPr>
      </w:pPr>
      <w:r w:rsidRPr="002A06F0">
        <w:rPr>
          <w:rFonts w:cstheme="minorHAnsi"/>
          <w:b/>
          <w:bCs/>
          <w:sz w:val="24"/>
          <w:szCs w:val="24"/>
        </w:rPr>
        <w:t>Acceptable Forms of Signature</w:t>
      </w:r>
    </w:p>
    <w:p w14:paraId="3DB67A11" w14:textId="5B8CA50D" w:rsidR="00FA6B4A" w:rsidRPr="002A06F0" w:rsidRDefault="00FA6B4A" w:rsidP="00E87E0A">
      <w:pPr>
        <w:pStyle w:val="ListParagraph"/>
        <w:spacing w:line="240" w:lineRule="auto"/>
        <w:ind w:left="360"/>
        <w:rPr>
          <w:rFonts w:cstheme="minorHAnsi"/>
          <w:sz w:val="24"/>
          <w:szCs w:val="24"/>
        </w:rPr>
      </w:pPr>
      <w:r w:rsidRPr="002A06F0">
        <w:rPr>
          <w:rFonts w:cstheme="minorHAnsi"/>
          <w:sz w:val="24"/>
          <w:szCs w:val="24"/>
        </w:rPr>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b. An uploaded picture of the signatory’s hand drawn signature 3. Electronic signatures </w:t>
      </w:r>
      <w:proofErr w:type="gramStart"/>
      <w:r w:rsidRPr="002A06F0">
        <w:rPr>
          <w:rFonts w:cstheme="minorHAnsi"/>
          <w:sz w:val="24"/>
          <w:szCs w:val="24"/>
        </w:rPr>
        <w:t>affixed</w:t>
      </w:r>
      <w:proofErr w:type="gramEnd"/>
      <w:r w:rsidRPr="002A06F0">
        <w:rPr>
          <w:rFonts w:cstheme="minorHAnsi"/>
          <w:sz w:val="24"/>
          <w:szCs w:val="24"/>
        </w:rPr>
        <w:t xml:space="preserve"> using </w:t>
      </w:r>
      <w:proofErr w:type="gramStart"/>
      <w:r w:rsidRPr="002A06F0">
        <w:rPr>
          <w:rFonts w:cstheme="minorHAnsi"/>
          <w:sz w:val="24"/>
          <w:szCs w:val="24"/>
        </w:rPr>
        <w:t>a digital tool</w:t>
      </w:r>
      <w:proofErr w:type="gramEnd"/>
      <w:r w:rsidRPr="002A06F0">
        <w:rPr>
          <w:rFonts w:cstheme="minorHAnsi"/>
          <w:sz w:val="24"/>
          <w:szCs w:val="24"/>
        </w:rPr>
        <w:t xml:space="preserve">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sectPr w:rsidR="00FA6B4A" w:rsidRPr="002A06F0" w:rsidSect="009C3F24">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134E" w14:textId="77777777" w:rsidR="005B048B" w:rsidRDefault="005B048B" w:rsidP="002E25B0">
      <w:pPr>
        <w:spacing w:after="0" w:line="240" w:lineRule="auto"/>
      </w:pPr>
      <w:r>
        <w:separator/>
      </w:r>
    </w:p>
  </w:endnote>
  <w:endnote w:type="continuationSeparator" w:id="0">
    <w:p w14:paraId="1E7698C5" w14:textId="77777777" w:rsidR="005B048B" w:rsidRDefault="005B048B" w:rsidP="002E25B0">
      <w:pPr>
        <w:spacing w:after="0" w:line="240" w:lineRule="auto"/>
      </w:pPr>
      <w:r>
        <w:continuationSeparator/>
      </w:r>
    </w:p>
  </w:endnote>
  <w:endnote w:type="continuationNotice" w:id="1">
    <w:p w14:paraId="22BCDBCE" w14:textId="77777777" w:rsidR="005B048B" w:rsidRDefault="005B0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14A7" w14:textId="77777777" w:rsidR="001F28ED" w:rsidRDefault="001F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56176"/>
      <w:docPartObj>
        <w:docPartGallery w:val="Page Numbers (Bottom of Page)"/>
        <w:docPartUnique/>
      </w:docPartObj>
    </w:sdtPr>
    <w:sdtEndPr>
      <w:rPr>
        <w:noProof/>
      </w:rPr>
    </w:sdtEndPr>
    <w:sdtContent>
      <w:p w14:paraId="74A6058F" w14:textId="77777777" w:rsidR="00C70FDD" w:rsidRDefault="00C70FD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0303B8F" w14:textId="77777777" w:rsidR="00C70FDD" w:rsidRDefault="00C70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F29C" w14:textId="17648861" w:rsidR="00C70FDD" w:rsidRDefault="00C70FDD">
    <w:pPr>
      <w:pStyle w:val="Footer"/>
    </w:pPr>
    <w:r>
      <w:t xml:space="preserve">Updated: </w:t>
    </w:r>
    <w:r w:rsidR="00DE2DB9">
      <w:t>June 22,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2EB4" w14:textId="77777777" w:rsidR="005B048B" w:rsidRDefault="005B048B" w:rsidP="002E25B0">
      <w:pPr>
        <w:spacing w:after="0" w:line="240" w:lineRule="auto"/>
      </w:pPr>
      <w:r>
        <w:separator/>
      </w:r>
    </w:p>
  </w:footnote>
  <w:footnote w:type="continuationSeparator" w:id="0">
    <w:p w14:paraId="2325D3C8" w14:textId="77777777" w:rsidR="005B048B" w:rsidRDefault="005B048B" w:rsidP="002E25B0">
      <w:pPr>
        <w:spacing w:after="0" w:line="240" w:lineRule="auto"/>
      </w:pPr>
      <w:r>
        <w:continuationSeparator/>
      </w:r>
    </w:p>
  </w:footnote>
  <w:footnote w:type="continuationNotice" w:id="1">
    <w:p w14:paraId="44B04D33" w14:textId="77777777" w:rsidR="005B048B" w:rsidRDefault="005B0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9A37" w14:textId="77777777" w:rsidR="001F28ED" w:rsidRDefault="001F2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BBE6" w14:textId="77777777" w:rsidR="00C70FDD" w:rsidRPr="00F9488B" w:rsidRDefault="00C70FDD" w:rsidP="002E25B0">
    <w:pPr>
      <w:pStyle w:val="Header"/>
      <w:jc w:val="center"/>
      <w:rPr>
        <w:rFonts w:cstheme="minorHAnsi"/>
        <w:b/>
        <w:bCs/>
        <w:sz w:val="24"/>
        <w:szCs w:val="24"/>
      </w:rPr>
    </w:pPr>
    <w:r w:rsidRPr="00F9488B">
      <w:rPr>
        <w:rFonts w:cstheme="minorHAnsi"/>
        <w:b/>
        <w:bCs/>
        <w:sz w:val="24"/>
        <w:szCs w:val="24"/>
      </w:rPr>
      <w:t>REQUEST FOR RESPONSE</w:t>
    </w:r>
  </w:p>
  <w:p w14:paraId="37DB4D35" w14:textId="218B8E88" w:rsidR="00C70FDD" w:rsidRPr="00F9488B" w:rsidRDefault="00621FE5" w:rsidP="002E25B0">
    <w:pPr>
      <w:pStyle w:val="Header"/>
      <w:jc w:val="center"/>
      <w:rPr>
        <w:rFonts w:cstheme="minorHAnsi"/>
        <w:b/>
        <w:bCs/>
        <w:sz w:val="24"/>
        <w:szCs w:val="24"/>
      </w:rPr>
    </w:pPr>
    <w:r>
      <w:rPr>
        <w:rFonts w:cstheme="minorHAnsi"/>
        <w:b/>
        <w:bCs/>
        <w:sz w:val="24"/>
        <w:szCs w:val="24"/>
      </w:rPr>
      <w:t>Fuel S</w:t>
    </w:r>
    <w:r w:rsidR="0062155F">
      <w:rPr>
        <w:rFonts w:cstheme="minorHAnsi"/>
        <w:b/>
        <w:bCs/>
        <w:sz w:val="24"/>
        <w:szCs w:val="24"/>
      </w:rPr>
      <w:t>ite</w:t>
    </w:r>
    <w:r>
      <w:rPr>
        <w:rFonts w:cstheme="minorHAnsi"/>
        <w:b/>
        <w:bCs/>
        <w:sz w:val="24"/>
        <w:szCs w:val="24"/>
      </w:rPr>
      <w:t xml:space="preserve"> Preventive Maintenance, Service and Repair</w:t>
    </w:r>
  </w:p>
  <w:p w14:paraId="3EF950AF" w14:textId="1F47B01D" w:rsidR="00C70FDD" w:rsidRPr="001F28ED" w:rsidRDefault="00C70FDD" w:rsidP="002E25B0">
    <w:pPr>
      <w:pStyle w:val="Header"/>
      <w:jc w:val="center"/>
      <w:rPr>
        <w:rFonts w:ascii="Times New Roman" w:hAnsi="Times New Roman" w:cs="Times New Roman"/>
        <w:sz w:val="24"/>
        <w:szCs w:val="24"/>
      </w:rPr>
    </w:pPr>
    <w:r w:rsidRPr="00F9488B">
      <w:rPr>
        <w:rFonts w:cstheme="minorHAnsi"/>
        <w:b/>
        <w:bCs/>
        <w:sz w:val="24"/>
        <w:szCs w:val="24"/>
      </w:rPr>
      <w:t xml:space="preserve">RFR </w:t>
    </w:r>
    <w:r w:rsidR="002C2FB1">
      <w:rPr>
        <w:rFonts w:cstheme="minorHAnsi"/>
        <w:b/>
        <w:bCs/>
        <w:sz w:val="24"/>
        <w:szCs w:val="24"/>
      </w:rPr>
      <w:t>Number</w:t>
    </w:r>
    <w:r w:rsidR="00621FE5">
      <w:rPr>
        <w:rFonts w:cstheme="minorHAnsi"/>
        <w:b/>
        <w:bCs/>
        <w:sz w:val="24"/>
        <w:szCs w:val="24"/>
      </w:rPr>
      <w:t xml:space="preserve">: DCR </w:t>
    </w:r>
    <w:r w:rsidR="00B24E3D">
      <w:rPr>
        <w:rFonts w:cstheme="minorHAnsi"/>
        <w:b/>
        <w:bCs/>
        <w:sz w:val="24"/>
        <w:szCs w:val="24"/>
      </w:rPr>
      <w:t xml:space="preserve">998 </w:t>
    </w:r>
    <w:r w:rsidRPr="00F9488B">
      <w:rPr>
        <w:rFonts w:cstheme="minorHAnsi"/>
        <w:b/>
        <w:bCs/>
        <w:sz w:val="24"/>
        <w:szCs w:val="24"/>
      </w:rPr>
      <w:t>/ COMMBUYS Bid</w:t>
    </w:r>
    <w:r w:rsidR="001F28ED">
      <w:rPr>
        <w:rFonts w:cstheme="minorHAnsi"/>
        <w:b/>
        <w:bCs/>
        <w:sz w:val="24"/>
        <w:szCs w:val="24"/>
      </w:rPr>
      <w:t xml:space="preserve"> Number: </w:t>
    </w:r>
    <w:r w:rsidR="001F28ED" w:rsidRPr="001F28ED">
      <w:rPr>
        <w:rFonts w:cstheme="minorHAnsi"/>
        <w:b/>
        <w:bCs/>
        <w:sz w:val="24"/>
        <w:szCs w:val="24"/>
      </w:rPr>
      <w:t>BD-27-1020-DCRCU-DC250-130484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46A8" w14:textId="49FEBF9E" w:rsidR="00C70FDD" w:rsidRDefault="002C2FB1">
    <w:pPr>
      <w:pStyle w:val="Header"/>
    </w:pPr>
    <w:r w:rsidRPr="00590327">
      <w:rPr>
        <w:rFonts w:ascii="Aptos" w:hAnsi="Aptos"/>
        <w:b/>
        <w:noProof/>
        <w:sz w:val="28"/>
      </w:rPr>
      <w:drawing>
        <wp:anchor distT="0" distB="0" distL="114300" distR="114300" simplePos="0" relativeHeight="251659264" behindDoc="0" locked="0" layoutInCell="1" allowOverlap="1" wp14:anchorId="4D09DC73" wp14:editId="594DB856">
          <wp:simplePos x="0" y="0"/>
          <wp:positionH relativeFrom="margin">
            <wp:align>left</wp:align>
          </wp:positionH>
          <wp:positionV relativeFrom="paragraph">
            <wp:posOffset>-249381</wp:posOffset>
          </wp:positionV>
          <wp:extent cx="628299" cy="704109"/>
          <wp:effectExtent l="0" t="0" r="635" b="1270"/>
          <wp:wrapNone/>
          <wp:docPr id="583044545" name="Picture 583044545" descr="Department of Conservation and Recreat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Conservation and Recreation LO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299" cy="704109"/>
                  </a:xfrm>
                  <a:prstGeom prst="rect">
                    <a:avLst/>
                  </a:prstGeom>
                </pic:spPr>
              </pic:pic>
            </a:graphicData>
          </a:graphic>
          <wp14:sizeRelH relativeFrom="page">
            <wp14:pctWidth>0</wp14:pctWidth>
          </wp14:sizeRelH>
          <wp14:sizeRelV relativeFrom="page">
            <wp14:pctHeight>0</wp14:pctHeight>
          </wp14:sizeRelV>
        </wp:anchor>
      </w:drawing>
    </w:r>
  </w:p>
  <w:p w14:paraId="6D865B0B" w14:textId="77777777" w:rsidR="00C70FDD" w:rsidRDefault="00C70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4"/>
    <w:multiLevelType w:val="multilevel"/>
    <w:tmpl w:val="6FDCDB74"/>
    <w:lvl w:ilvl="0">
      <w:start w:val="1"/>
      <w:numFmt w:val="decimal"/>
      <w:lvlText w:val="%1."/>
      <w:lvlJc w:val="left"/>
      <w:pPr>
        <w:tabs>
          <w:tab w:val="num" w:pos="360"/>
        </w:tabs>
        <w:ind w:left="360" w:hanging="360"/>
      </w:pPr>
      <w:rPr>
        <w:rFonts w:hint="default"/>
        <w:b/>
        <w:bCs/>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15:restartNumberingAfterBreak="0">
    <w:nsid w:val="0F4B71C2"/>
    <w:multiLevelType w:val="hybridMultilevel"/>
    <w:tmpl w:val="BFBAE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D6394"/>
    <w:multiLevelType w:val="hybridMultilevel"/>
    <w:tmpl w:val="0EDA2C8E"/>
    <w:lvl w:ilvl="0" w:tplc="8EE461FA">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A3E77"/>
    <w:multiLevelType w:val="hybridMultilevel"/>
    <w:tmpl w:val="2544F4B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54C0855"/>
    <w:multiLevelType w:val="hybridMultilevel"/>
    <w:tmpl w:val="91AE4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F417B"/>
    <w:multiLevelType w:val="multilevel"/>
    <w:tmpl w:val="B56C77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524648"/>
    <w:multiLevelType w:val="hybridMultilevel"/>
    <w:tmpl w:val="09F8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330D8F"/>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B94166"/>
    <w:multiLevelType w:val="multilevel"/>
    <w:tmpl w:val="6F62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846AB"/>
    <w:multiLevelType w:val="hybridMultilevel"/>
    <w:tmpl w:val="9FAACA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644A1"/>
    <w:multiLevelType w:val="hybridMultilevel"/>
    <w:tmpl w:val="0BDA0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5759B"/>
    <w:multiLevelType w:val="hybridMultilevel"/>
    <w:tmpl w:val="CF127CF2"/>
    <w:lvl w:ilvl="0" w:tplc="0409000F">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746909"/>
    <w:multiLevelType w:val="hybridMultilevel"/>
    <w:tmpl w:val="B94A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95D21"/>
    <w:multiLevelType w:val="hybridMultilevel"/>
    <w:tmpl w:val="8BB07E40"/>
    <w:lvl w:ilvl="0" w:tplc="6B8A2E36">
      <w:start w:val="1"/>
      <w:numFmt w:val="lowerLetter"/>
      <w:lvlText w:val="%1."/>
      <w:lvlJc w:val="left"/>
      <w:pPr>
        <w:ind w:left="1080" w:hanging="360"/>
      </w:pPr>
      <w:rPr>
        <w:rFonts w:hint="default"/>
      </w:rPr>
    </w:lvl>
    <w:lvl w:ilvl="1" w:tplc="B44E941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FB44E0"/>
    <w:multiLevelType w:val="hybridMultilevel"/>
    <w:tmpl w:val="C4660C12"/>
    <w:lvl w:ilvl="0" w:tplc="8C96E802">
      <w:start w:val="1"/>
      <w:numFmt w:val="decimal"/>
      <w:lvlText w:val="%1."/>
      <w:lvlJc w:val="left"/>
      <w:pPr>
        <w:tabs>
          <w:tab w:val="num" w:pos="810"/>
        </w:tabs>
        <w:ind w:left="810" w:hanging="360"/>
      </w:pPr>
      <w:rPr>
        <w:rFonts w:ascii="Cambria" w:hAnsi="Cambria" w:hint="default"/>
      </w:rPr>
    </w:lvl>
    <w:lvl w:ilvl="1" w:tplc="94C4BDDC">
      <w:start w:val="2"/>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56402590"/>
    <w:multiLevelType w:val="hybridMultilevel"/>
    <w:tmpl w:val="7926481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4D3806"/>
    <w:multiLevelType w:val="hybridMultilevel"/>
    <w:tmpl w:val="D60C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E6668"/>
    <w:multiLevelType w:val="multilevel"/>
    <w:tmpl w:val="F96C2A0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B7262E1"/>
    <w:multiLevelType w:val="hybridMultilevel"/>
    <w:tmpl w:val="4A760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556F0"/>
    <w:multiLevelType w:val="hybridMultilevel"/>
    <w:tmpl w:val="EF12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91C7F"/>
    <w:multiLevelType w:val="hybridMultilevel"/>
    <w:tmpl w:val="A7C237FA"/>
    <w:lvl w:ilvl="0" w:tplc="C4E6248C">
      <w:start w:val="2"/>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555BFE"/>
    <w:multiLevelType w:val="hybridMultilevel"/>
    <w:tmpl w:val="BC5EF7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B58FE"/>
    <w:multiLevelType w:val="hybridMultilevel"/>
    <w:tmpl w:val="E9A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31F0D"/>
    <w:multiLevelType w:val="hybridMultilevel"/>
    <w:tmpl w:val="7B32C1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8517903">
    <w:abstractNumId w:val="0"/>
  </w:num>
  <w:num w:numId="2" w16cid:durableId="768426435">
    <w:abstractNumId w:val="27"/>
  </w:num>
  <w:num w:numId="3" w16cid:durableId="1898198748">
    <w:abstractNumId w:val="6"/>
  </w:num>
  <w:num w:numId="4" w16cid:durableId="1837988075">
    <w:abstractNumId w:val="3"/>
  </w:num>
  <w:num w:numId="5" w16cid:durableId="1695841741">
    <w:abstractNumId w:val="15"/>
  </w:num>
  <w:num w:numId="6" w16cid:durableId="1447237480">
    <w:abstractNumId w:val="19"/>
  </w:num>
  <w:num w:numId="7" w16cid:durableId="1320764410">
    <w:abstractNumId w:val="22"/>
  </w:num>
  <w:num w:numId="8" w16cid:durableId="878780267">
    <w:abstractNumId w:val="10"/>
  </w:num>
  <w:num w:numId="9" w16cid:durableId="954480088">
    <w:abstractNumId w:val="13"/>
  </w:num>
  <w:num w:numId="10" w16cid:durableId="1261838666">
    <w:abstractNumId w:val="11"/>
  </w:num>
  <w:num w:numId="11" w16cid:durableId="1647129709">
    <w:abstractNumId w:val="17"/>
  </w:num>
  <w:num w:numId="12" w16cid:durableId="218706837">
    <w:abstractNumId w:val="9"/>
  </w:num>
  <w:num w:numId="13" w16cid:durableId="2123644875">
    <w:abstractNumId w:val="26"/>
  </w:num>
  <w:num w:numId="14" w16cid:durableId="1549074550">
    <w:abstractNumId w:val="8"/>
  </w:num>
  <w:num w:numId="15" w16cid:durableId="1093359710">
    <w:abstractNumId w:val="18"/>
  </w:num>
  <w:num w:numId="16" w16cid:durableId="931284379">
    <w:abstractNumId w:val="25"/>
  </w:num>
  <w:num w:numId="17" w16cid:durableId="599214847">
    <w:abstractNumId w:val="24"/>
  </w:num>
  <w:num w:numId="18" w16cid:durableId="214440113">
    <w:abstractNumId w:val="21"/>
  </w:num>
  <w:num w:numId="19" w16cid:durableId="471560267">
    <w:abstractNumId w:val="14"/>
  </w:num>
  <w:num w:numId="20" w16cid:durableId="1981225949">
    <w:abstractNumId w:val="4"/>
  </w:num>
  <w:num w:numId="21" w16cid:durableId="897133809">
    <w:abstractNumId w:val="1"/>
  </w:num>
  <w:num w:numId="22" w16cid:durableId="2087458378">
    <w:abstractNumId w:val="23"/>
  </w:num>
  <w:num w:numId="23" w16cid:durableId="475881111">
    <w:abstractNumId w:val="16"/>
  </w:num>
  <w:num w:numId="24" w16cid:durableId="175115274">
    <w:abstractNumId w:val="7"/>
  </w:num>
  <w:num w:numId="25" w16cid:durableId="2034724555">
    <w:abstractNumId w:val="2"/>
  </w:num>
  <w:num w:numId="26" w16cid:durableId="1403523328">
    <w:abstractNumId w:val="20"/>
  </w:num>
  <w:num w:numId="27" w16cid:durableId="2047876032">
    <w:abstractNumId w:val="5"/>
  </w:num>
  <w:num w:numId="28" w16cid:durableId="27684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5799"/>
    <w:rsid w:val="0002298E"/>
    <w:rsid w:val="0003308E"/>
    <w:rsid w:val="00037605"/>
    <w:rsid w:val="00044EE7"/>
    <w:rsid w:val="000605FF"/>
    <w:rsid w:val="0006147C"/>
    <w:rsid w:val="00061DE3"/>
    <w:rsid w:val="0006329A"/>
    <w:rsid w:val="0007106F"/>
    <w:rsid w:val="00074C2D"/>
    <w:rsid w:val="00076254"/>
    <w:rsid w:val="00083368"/>
    <w:rsid w:val="00084260"/>
    <w:rsid w:val="00090C9E"/>
    <w:rsid w:val="000934F4"/>
    <w:rsid w:val="000B48A6"/>
    <w:rsid w:val="000B6436"/>
    <w:rsid w:val="000B7914"/>
    <w:rsid w:val="000E3451"/>
    <w:rsid w:val="000E7DE6"/>
    <w:rsid w:val="000F43C2"/>
    <w:rsid w:val="000F4C1B"/>
    <w:rsid w:val="0010138B"/>
    <w:rsid w:val="0010476C"/>
    <w:rsid w:val="0011691B"/>
    <w:rsid w:val="00120A6C"/>
    <w:rsid w:val="00123F44"/>
    <w:rsid w:val="00134234"/>
    <w:rsid w:val="00150233"/>
    <w:rsid w:val="00152FE1"/>
    <w:rsid w:val="00153D09"/>
    <w:rsid w:val="0015431E"/>
    <w:rsid w:val="00160665"/>
    <w:rsid w:val="00166705"/>
    <w:rsid w:val="00177044"/>
    <w:rsid w:val="00180FE8"/>
    <w:rsid w:val="00182E9E"/>
    <w:rsid w:val="00191AC6"/>
    <w:rsid w:val="00197A43"/>
    <w:rsid w:val="001A3354"/>
    <w:rsid w:val="001A43E4"/>
    <w:rsid w:val="001B13D8"/>
    <w:rsid w:val="001B3261"/>
    <w:rsid w:val="001D070C"/>
    <w:rsid w:val="001D354D"/>
    <w:rsid w:val="001D6BDC"/>
    <w:rsid w:val="001E30A6"/>
    <w:rsid w:val="001F28ED"/>
    <w:rsid w:val="001F5C54"/>
    <w:rsid w:val="0020721D"/>
    <w:rsid w:val="00213012"/>
    <w:rsid w:val="0022166A"/>
    <w:rsid w:val="00223282"/>
    <w:rsid w:val="0023267F"/>
    <w:rsid w:val="00237512"/>
    <w:rsid w:val="00244C9B"/>
    <w:rsid w:val="00252312"/>
    <w:rsid w:val="002549D3"/>
    <w:rsid w:val="00257E41"/>
    <w:rsid w:val="00260FEF"/>
    <w:rsid w:val="0026465E"/>
    <w:rsid w:val="0026607B"/>
    <w:rsid w:val="00270A7F"/>
    <w:rsid w:val="0027294A"/>
    <w:rsid w:val="00286783"/>
    <w:rsid w:val="00293A4C"/>
    <w:rsid w:val="00295183"/>
    <w:rsid w:val="002A0220"/>
    <w:rsid w:val="002A06F0"/>
    <w:rsid w:val="002B5E8A"/>
    <w:rsid w:val="002C00A9"/>
    <w:rsid w:val="002C20F7"/>
    <w:rsid w:val="002C2FB1"/>
    <w:rsid w:val="002C72FA"/>
    <w:rsid w:val="002E25B0"/>
    <w:rsid w:val="002E33FF"/>
    <w:rsid w:val="002F3258"/>
    <w:rsid w:val="002F4301"/>
    <w:rsid w:val="002F75CF"/>
    <w:rsid w:val="00304EF3"/>
    <w:rsid w:val="003148C2"/>
    <w:rsid w:val="00325F0F"/>
    <w:rsid w:val="0034328F"/>
    <w:rsid w:val="0034634C"/>
    <w:rsid w:val="003476AF"/>
    <w:rsid w:val="00364F68"/>
    <w:rsid w:val="0037333D"/>
    <w:rsid w:val="003773E0"/>
    <w:rsid w:val="003778C0"/>
    <w:rsid w:val="00380DC0"/>
    <w:rsid w:val="00381706"/>
    <w:rsid w:val="0038735C"/>
    <w:rsid w:val="003A6B28"/>
    <w:rsid w:val="003A7E62"/>
    <w:rsid w:val="003B068E"/>
    <w:rsid w:val="003D0F4D"/>
    <w:rsid w:val="003D1045"/>
    <w:rsid w:val="003E6C8D"/>
    <w:rsid w:val="003E6D32"/>
    <w:rsid w:val="004006A1"/>
    <w:rsid w:val="00404B10"/>
    <w:rsid w:val="00406784"/>
    <w:rsid w:val="00426D0C"/>
    <w:rsid w:val="0043221D"/>
    <w:rsid w:val="004420A8"/>
    <w:rsid w:val="00442E7F"/>
    <w:rsid w:val="00446F87"/>
    <w:rsid w:val="0044728B"/>
    <w:rsid w:val="0044732B"/>
    <w:rsid w:val="00461AC6"/>
    <w:rsid w:val="0046367F"/>
    <w:rsid w:val="00466FE5"/>
    <w:rsid w:val="0047564F"/>
    <w:rsid w:val="0048326C"/>
    <w:rsid w:val="00492497"/>
    <w:rsid w:val="0049546D"/>
    <w:rsid w:val="004A2729"/>
    <w:rsid w:val="004A2738"/>
    <w:rsid w:val="004B0ADF"/>
    <w:rsid w:val="004C5687"/>
    <w:rsid w:val="004C627F"/>
    <w:rsid w:val="004D73A1"/>
    <w:rsid w:val="004E0BAB"/>
    <w:rsid w:val="004F4011"/>
    <w:rsid w:val="00504C05"/>
    <w:rsid w:val="00504E0D"/>
    <w:rsid w:val="00507907"/>
    <w:rsid w:val="005137CE"/>
    <w:rsid w:val="00514156"/>
    <w:rsid w:val="0052348A"/>
    <w:rsid w:val="005237C7"/>
    <w:rsid w:val="0052626A"/>
    <w:rsid w:val="0052796A"/>
    <w:rsid w:val="005302F1"/>
    <w:rsid w:val="00532650"/>
    <w:rsid w:val="00535A96"/>
    <w:rsid w:val="00540C6C"/>
    <w:rsid w:val="00576841"/>
    <w:rsid w:val="00587481"/>
    <w:rsid w:val="005928EA"/>
    <w:rsid w:val="00594B53"/>
    <w:rsid w:val="00596E6C"/>
    <w:rsid w:val="00596EEC"/>
    <w:rsid w:val="005B048B"/>
    <w:rsid w:val="005B10E7"/>
    <w:rsid w:val="005B576D"/>
    <w:rsid w:val="005C301A"/>
    <w:rsid w:val="005C7A03"/>
    <w:rsid w:val="005D2757"/>
    <w:rsid w:val="005D2DF4"/>
    <w:rsid w:val="005D66D9"/>
    <w:rsid w:val="005E2293"/>
    <w:rsid w:val="00602B5A"/>
    <w:rsid w:val="00605023"/>
    <w:rsid w:val="0062155F"/>
    <w:rsid w:val="00621B50"/>
    <w:rsid w:val="00621FE5"/>
    <w:rsid w:val="00622C15"/>
    <w:rsid w:val="006240C6"/>
    <w:rsid w:val="00625EB0"/>
    <w:rsid w:val="00626C40"/>
    <w:rsid w:val="006271CE"/>
    <w:rsid w:val="006303CB"/>
    <w:rsid w:val="00631F87"/>
    <w:rsid w:val="00641FCF"/>
    <w:rsid w:val="00643B30"/>
    <w:rsid w:val="00647029"/>
    <w:rsid w:val="006570D5"/>
    <w:rsid w:val="00660B3F"/>
    <w:rsid w:val="0066107D"/>
    <w:rsid w:val="0066435A"/>
    <w:rsid w:val="00666BBA"/>
    <w:rsid w:val="006720C1"/>
    <w:rsid w:val="0068215D"/>
    <w:rsid w:val="00683326"/>
    <w:rsid w:val="00686C69"/>
    <w:rsid w:val="00692047"/>
    <w:rsid w:val="006A70C8"/>
    <w:rsid w:val="006B0E07"/>
    <w:rsid w:val="006B4C5B"/>
    <w:rsid w:val="006B5606"/>
    <w:rsid w:val="006C09BA"/>
    <w:rsid w:val="006D467C"/>
    <w:rsid w:val="006D470B"/>
    <w:rsid w:val="006D6C8B"/>
    <w:rsid w:val="006E2E76"/>
    <w:rsid w:val="006E46E8"/>
    <w:rsid w:val="006E5E2E"/>
    <w:rsid w:val="006F5180"/>
    <w:rsid w:val="00701989"/>
    <w:rsid w:val="007153CF"/>
    <w:rsid w:val="007423A6"/>
    <w:rsid w:val="007769B6"/>
    <w:rsid w:val="00776B02"/>
    <w:rsid w:val="00790EC5"/>
    <w:rsid w:val="00792D4B"/>
    <w:rsid w:val="007957FC"/>
    <w:rsid w:val="00796038"/>
    <w:rsid w:val="00796435"/>
    <w:rsid w:val="00796ECB"/>
    <w:rsid w:val="007A21DE"/>
    <w:rsid w:val="007A4B32"/>
    <w:rsid w:val="007C45B5"/>
    <w:rsid w:val="007D194F"/>
    <w:rsid w:val="007D65C2"/>
    <w:rsid w:val="007D7867"/>
    <w:rsid w:val="007D7932"/>
    <w:rsid w:val="007E10F8"/>
    <w:rsid w:val="007E4789"/>
    <w:rsid w:val="007F13D0"/>
    <w:rsid w:val="007F33AC"/>
    <w:rsid w:val="007F4271"/>
    <w:rsid w:val="0080733D"/>
    <w:rsid w:val="0081241D"/>
    <w:rsid w:val="00815947"/>
    <w:rsid w:val="00816251"/>
    <w:rsid w:val="00817178"/>
    <w:rsid w:val="00831023"/>
    <w:rsid w:val="008347AE"/>
    <w:rsid w:val="00841BD6"/>
    <w:rsid w:val="00844D7F"/>
    <w:rsid w:val="008461ED"/>
    <w:rsid w:val="00852F62"/>
    <w:rsid w:val="00853B96"/>
    <w:rsid w:val="00862E17"/>
    <w:rsid w:val="008643D4"/>
    <w:rsid w:val="00870EAC"/>
    <w:rsid w:val="0087307A"/>
    <w:rsid w:val="008777DE"/>
    <w:rsid w:val="00883DDC"/>
    <w:rsid w:val="00887A4A"/>
    <w:rsid w:val="008A5203"/>
    <w:rsid w:val="008A5D6B"/>
    <w:rsid w:val="008B1677"/>
    <w:rsid w:val="008B5EA8"/>
    <w:rsid w:val="008D67FA"/>
    <w:rsid w:val="008E344A"/>
    <w:rsid w:val="008E4DD8"/>
    <w:rsid w:val="008F388B"/>
    <w:rsid w:val="00904737"/>
    <w:rsid w:val="00910130"/>
    <w:rsid w:val="009122B3"/>
    <w:rsid w:val="009129E9"/>
    <w:rsid w:val="00913FF4"/>
    <w:rsid w:val="00916AD2"/>
    <w:rsid w:val="00923C94"/>
    <w:rsid w:val="00924472"/>
    <w:rsid w:val="00926685"/>
    <w:rsid w:val="00932343"/>
    <w:rsid w:val="00932EC4"/>
    <w:rsid w:val="00941E2C"/>
    <w:rsid w:val="00943607"/>
    <w:rsid w:val="00962955"/>
    <w:rsid w:val="00972336"/>
    <w:rsid w:val="009733EB"/>
    <w:rsid w:val="00974503"/>
    <w:rsid w:val="00974E7E"/>
    <w:rsid w:val="00974F64"/>
    <w:rsid w:val="00980473"/>
    <w:rsid w:val="009831E9"/>
    <w:rsid w:val="00993EB5"/>
    <w:rsid w:val="009B65E9"/>
    <w:rsid w:val="009C14AD"/>
    <w:rsid w:val="009C215A"/>
    <w:rsid w:val="009C2A83"/>
    <w:rsid w:val="009C3F24"/>
    <w:rsid w:val="009C56E6"/>
    <w:rsid w:val="009D1B02"/>
    <w:rsid w:val="009D2BA4"/>
    <w:rsid w:val="009D3CF7"/>
    <w:rsid w:val="009E51BD"/>
    <w:rsid w:val="009E786E"/>
    <w:rsid w:val="009F4990"/>
    <w:rsid w:val="00A00B29"/>
    <w:rsid w:val="00A03D32"/>
    <w:rsid w:val="00A12346"/>
    <w:rsid w:val="00A14579"/>
    <w:rsid w:val="00A2702C"/>
    <w:rsid w:val="00A33E53"/>
    <w:rsid w:val="00A3504D"/>
    <w:rsid w:val="00A4135A"/>
    <w:rsid w:val="00A53FD4"/>
    <w:rsid w:val="00A554CF"/>
    <w:rsid w:val="00A7665B"/>
    <w:rsid w:val="00A76C02"/>
    <w:rsid w:val="00A82FFF"/>
    <w:rsid w:val="00A8769B"/>
    <w:rsid w:val="00A877A0"/>
    <w:rsid w:val="00A913C3"/>
    <w:rsid w:val="00A92105"/>
    <w:rsid w:val="00A9750A"/>
    <w:rsid w:val="00AA06EA"/>
    <w:rsid w:val="00AA2C25"/>
    <w:rsid w:val="00AA51EA"/>
    <w:rsid w:val="00AB2F6D"/>
    <w:rsid w:val="00AB3567"/>
    <w:rsid w:val="00AB7D64"/>
    <w:rsid w:val="00AD090B"/>
    <w:rsid w:val="00AD6808"/>
    <w:rsid w:val="00AE1259"/>
    <w:rsid w:val="00AE1534"/>
    <w:rsid w:val="00AE4C74"/>
    <w:rsid w:val="00AE7370"/>
    <w:rsid w:val="00AF214B"/>
    <w:rsid w:val="00AF2C6E"/>
    <w:rsid w:val="00AF2CC1"/>
    <w:rsid w:val="00B01761"/>
    <w:rsid w:val="00B0393E"/>
    <w:rsid w:val="00B06DC4"/>
    <w:rsid w:val="00B07FAA"/>
    <w:rsid w:val="00B20286"/>
    <w:rsid w:val="00B21076"/>
    <w:rsid w:val="00B221F4"/>
    <w:rsid w:val="00B22D72"/>
    <w:rsid w:val="00B23082"/>
    <w:rsid w:val="00B24E3D"/>
    <w:rsid w:val="00B32450"/>
    <w:rsid w:val="00B33CCE"/>
    <w:rsid w:val="00B40419"/>
    <w:rsid w:val="00B42892"/>
    <w:rsid w:val="00B520A9"/>
    <w:rsid w:val="00B6146B"/>
    <w:rsid w:val="00B676B2"/>
    <w:rsid w:val="00B71380"/>
    <w:rsid w:val="00B7167E"/>
    <w:rsid w:val="00B77E5D"/>
    <w:rsid w:val="00B8765D"/>
    <w:rsid w:val="00B90B51"/>
    <w:rsid w:val="00BA2510"/>
    <w:rsid w:val="00BA2A57"/>
    <w:rsid w:val="00BB2537"/>
    <w:rsid w:val="00BC31B8"/>
    <w:rsid w:val="00BD1EDB"/>
    <w:rsid w:val="00BD4787"/>
    <w:rsid w:val="00BD586F"/>
    <w:rsid w:val="00BD6053"/>
    <w:rsid w:val="00BD70D2"/>
    <w:rsid w:val="00BE1033"/>
    <w:rsid w:val="00BE65B1"/>
    <w:rsid w:val="00BF581B"/>
    <w:rsid w:val="00BF7AA1"/>
    <w:rsid w:val="00C02960"/>
    <w:rsid w:val="00C0553E"/>
    <w:rsid w:val="00C10E38"/>
    <w:rsid w:val="00C1735F"/>
    <w:rsid w:val="00C220F3"/>
    <w:rsid w:val="00C22924"/>
    <w:rsid w:val="00C235E6"/>
    <w:rsid w:val="00C248E8"/>
    <w:rsid w:val="00C25A31"/>
    <w:rsid w:val="00C31530"/>
    <w:rsid w:val="00C322C7"/>
    <w:rsid w:val="00C3649B"/>
    <w:rsid w:val="00C413BF"/>
    <w:rsid w:val="00C418E8"/>
    <w:rsid w:val="00C42390"/>
    <w:rsid w:val="00C45F9A"/>
    <w:rsid w:val="00C70FDD"/>
    <w:rsid w:val="00C85513"/>
    <w:rsid w:val="00C85813"/>
    <w:rsid w:val="00CA5B56"/>
    <w:rsid w:val="00CA5E02"/>
    <w:rsid w:val="00CB5857"/>
    <w:rsid w:val="00CC291E"/>
    <w:rsid w:val="00CD2BF4"/>
    <w:rsid w:val="00CD75AD"/>
    <w:rsid w:val="00CE6EBF"/>
    <w:rsid w:val="00CF2F61"/>
    <w:rsid w:val="00D03617"/>
    <w:rsid w:val="00D069EA"/>
    <w:rsid w:val="00D10791"/>
    <w:rsid w:val="00D154AF"/>
    <w:rsid w:val="00D2222D"/>
    <w:rsid w:val="00D24FB1"/>
    <w:rsid w:val="00D3107C"/>
    <w:rsid w:val="00D45F16"/>
    <w:rsid w:val="00D51B7A"/>
    <w:rsid w:val="00D600F3"/>
    <w:rsid w:val="00D722B6"/>
    <w:rsid w:val="00DA2F19"/>
    <w:rsid w:val="00DB3DE8"/>
    <w:rsid w:val="00DB4E9C"/>
    <w:rsid w:val="00DB7C0F"/>
    <w:rsid w:val="00DC17E9"/>
    <w:rsid w:val="00DC19A8"/>
    <w:rsid w:val="00DC3F15"/>
    <w:rsid w:val="00DC7106"/>
    <w:rsid w:val="00DD0FE0"/>
    <w:rsid w:val="00DD3D15"/>
    <w:rsid w:val="00DE2DB9"/>
    <w:rsid w:val="00DF7164"/>
    <w:rsid w:val="00DF7ED4"/>
    <w:rsid w:val="00E000A3"/>
    <w:rsid w:val="00E01195"/>
    <w:rsid w:val="00E0203A"/>
    <w:rsid w:val="00E107E3"/>
    <w:rsid w:val="00E1254B"/>
    <w:rsid w:val="00E15411"/>
    <w:rsid w:val="00E258DB"/>
    <w:rsid w:val="00E25C55"/>
    <w:rsid w:val="00E42A33"/>
    <w:rsid w:val="00E67019"/>
    <w:rsid w:val="00E67339"/>
    <w:rsid w:val="00E70306"/>
    <w:rsid w:val="00E75C10"/>
    <w:rsid w:val="00E806FD"/>
    <w:rsid w:val="00E867BA"/>
    <w:rsid w:val="00E87E0A"/>
    <w:rsid w:val="00EA269D"/>
    <w:rsid w:val="00EA27CC"/>
    <w:rsid w:val="00EA2CF9"/>
    <w:rsid w:val="00EA3221"/>
    <w:rsid w:val="00EA76B6"/>
    <w:rsid w:val="00EA7B14"/>
    <w:rsid w:val="00EC1EC0"/>
    <w:rsid w:val="00EC3B9E"/>
    <w:rsid w:val="00EC7F8D"/>
    <w:rsid w:val="00ED3CEC"/>
    <w:rsid w:val="00ED52E3"/>
    <w:rsid w:val="00ED72C1"/>
    <w:rsid w:val="00EE01F5"/>
    <w:rsid w:val="00EE41F0"/>
    <w:rsid w:val="00EE5CDE"/>
    <w:rsid w:val="00EE76C9"/>
    <w:rsid w:val="00EF01C7"/>
    <w:rsid w:val="00F13145"/>
    <w:rsid w:val="00F20106"/>
    <w:rsid w:val="00F239D5"/>
    <w:rsid w:val="00F276C1"/>
    <w:rsid w:val="00F30F32"/>
    <w:rsid w:val="00F43AB4"/>
    <w:rsid w:val="00F442F2"/>
    <w:rsid w:val="00F44A5F"/>
    <w:rsid w:val="00F46637"/>
    <w:rsid w:val="00F46A43"/>
    <w:rsid w:val="00F54DF4"/>
    <w:rsid w:val="00F62881"/>
    <w:rsid w:val="00F631D9"/>
    <w:rsid w:val="00F65B4D"/>
    <w:rsid w:val="00F73A19"/>
    <w:rsid w:val="00F7511B"/>
    <w:rsid w:val="00F816F4"/>
    <w:rsid w:val="00F8379E"/>
    <w:rsid w:val="00F86942"/>
    <w:rsid w:val="00F9488B"/>
    <w:rsid w:val="00F9697E"/>
    <w:rsid w:val="00FA6B4A"/>
    <w:rsid w:val="00FA71BE"/>
    <w:rsid w:val="00FA7FB3"/>
    <w:rsid w:val="00FB00EB"/>
    <w:rsid w:val="00FD199E"/>
    <w:rsid w:val="00FD364A"/>
    <w:rsid w:val="00FD4E1C"/>
    <w:rsid w:val="00FE0763"/>
    <w:rsid w:val="00FE7B53"/>
    <w:rsid w:val="00FF73A3"/>
    <w:rsid w:val="04002B70"/>
    <w:rsid w:val="05AB6B83"/>
    <w:rsid w:val="12BA7F2D"/>
    <w:rsid w:val="1338200E"/>
    <w:rsid w:val="13B54FA5"/>
    <w:rsid w:val="1C88D44F"/>
    <w:rsid w:val="1DE34BF5"/>
    <w:rsid w:val="2280284C"/>
    <w:rsid w:val="23231245"/>
    <w:rsid w:val="23F80DFE"/>
    <w:rsid w:val="25A9DCF3"/>
    <w:rsid w:val="2879C64F"/>
    <w:rsid w:val="2A8CB91A"/>
    <w:rsid w:val="2CDCF36D"/>
    <w:rsid w:val="2DF92D40"/>
    <w:rsid w:val="2F7946B6"/>
    <w:rsid w:val="36499681"/>
    <w:rsid w:val="3688D672"/>
    <w:rsid w:val="3A88A052"/>
    <w:rsid w:val="3B3EF2FF"/>
    <w:rsid w:val="3BB47631"/>
    <w:rsid w:val="3C209734"/>
    <w:rsid w:val="3F7FA23F"/>
    <w:rsid w:val="45482A0E"/>
    <w:rsid w:val="454CE808"/>
    <w:rsid w:val="46322050"/>
    <w:rsid w:val="467A5CF4"/>
    <w:rsid w:val="469ED03D"/>
    <w:rsid w:val="488C95BE"/>
    <w:rsid w:val="4C4F550A"/>
    <w:rsid w:val="4CD30E06"/>
    <w:rsid w:val="4EBF132D"/>
    <w:rsid w:val="511146EC"/>
    <w:rsid w:val="53A104E5"/>
    <w:rsid w:val="54FFC896"/>
    <w:rsid w:val="5E23695B"/>
    <w:rsid w:val="5E63A0FA"/>
    <w:rsid w:val="5F616155"/>
    <w:rsid w:val="66BFDD0A"/>
    <w:rsid w:val="689736FB"/>
    <w:rsid w:val="695B9DD1"/>
    <w:rsid w:val="6D4C50C2"/>
    <w:rsid w:val="70029647"/>
    <w:rsid w:val="75045D1D"/>
    <w:rsid w:val="7519B253"/>
    <w:rsid w:val="753FE701"/>
    <w:rsid w:val="75FD4A5F"/>
    <w:rsid w:val="7AE2CC17"/>
    <w:rsid w:val="7B2754B1"/>
    <w:rsid w:val="7B708DC5"/>
    <w:rsid w:val="7E0E8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107D28D9"/>
  <w15:docId w15:val="{B505114D-DA20-40B3-8350-95E54050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themeColor="hyperlink"/>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pPr>
      <w:spacing w:after="0" w:line="240" w:lineRule="auto"/>
    </w:p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cs="Times New Roman"/>
      <w:smallCaps/>
      <w:sz w:val="20"/>
      <w:szCs w:val="20"/>
    </w:rPr>
  </w:style>
  <w:style w:type="character" w:styleId="FollowedHyperlink">
    <w:name w:val="FollowedHyperlink"/>
    <w:basedOn w:val="DefaultParagraphFont"/>
    <w:uiPriority w:val="99"/>
    <w:semiHidden/>
    <w:unhideWhenUsed/>
    <w:rsid w:val="00A554CF"/>
    <w:rPr>
      <w:color w:val="800080" w:themeColor="followedHyperlink"/>
      <w:u w:val="single"/>
    </w:rPr>
  </w:style>
  <w:style w:type="character" w:styleId="UnresolvedMention">
    <w:name w:val="Unresolved Mention"/>
    <w:basedOn w:val="DefaultParagraphFont"/>
    <w:uiPriority w:val="99"/>
    <w:semiHidden/>
    <w:unhideWhenUsed/>
    <w:rsid w:val="00A554CF"/>
    <w:rPr>
      <w:color w:val="605E5C"/>
      <w:shd w:val="clear" w:color="auto" w:fill="E1DFDD"/>
    </w:rPr>
  </w:style>
  <w:style w:type="paragraph" w:styleId="NoSpacing">
    <w:name w:val="No Spacing"/>
    <w:uiPriority w:val="1"/>
    <w:qFormat/>
    <w:rsid w:val="0046367F"/>
    <w:pPr>
      <w:spacing w:after="0" w:line="240" w:lineRule="auto"/>
    </w:pPr>
    <w:rPr>
      <w:rFonts w:ascii="Calibri" w:eastAsia="Calibri" w:hAnsi="Calibri" w:cs="Times New Roman"/>
    </w:rPr>
  </w:style>
  <w:style w:type="paragraph" w:styleId="PlainText">
    <w:name w:val="Plain Text"/>
    <w:basedOn w:val="Normal"/>
    <w:link w:val="PlainTextChar"/>
    <w:rsid w:val="00B01761"/>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01761"/>
    <w:rPr>
      <w:rFonts w:ascii="Courier New" w:eastAsia="Times New Roman" w:hAnsi="Courier New" w:cs="Times New Roman"/>
      <w:sz w:val="20"/>
      <w:szCs w:val="20"/>
    </w:rPr>
  </w:style>
  <w:style w:type="paragraph" w:customStyle="1" w:styleId="Head3Text">
    <w:name w:val="Head 3 Text"/>
    <w:basedOn w:val="Normal"/>
    <w:link w:val="Head3TextChar"/>
    <w:rsid w:val="00B01761"/>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rsid w:val="00B0176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8" Type="http://schemas.openxmlformats.org/officeDocument/2006/relationships/hyperlink" Target="https://www.mass.gov/executive-orders/no-515-establishing-an-environmental-purchasing-policy?_ga=2.237660352.1741219494.1633353146-758386467.1632336759" TargetMode="External"/><Relationship Id="rId26" Type="http://schemas.openxmlformats.org/officeDocument/2006/relationships/hyperlink" Target="http://www.mass.gov/anf/budget-taxes-and-procurement/oversight-agencies/osd/glossary-of-terms.html" TargetMode="External"/><Relationship Id="rId39" Type="http://schemas.openxmlformats.org/officeDocument/2006/relationships/hyperlink" Target="http://www.mass.gov/osc" TargetMode="External"/><Relationship Id="rId21" Type="http://schemas.openxmlformats.org/officeDocument/2006/relationships/hyperlink" Target="https://www.mass.gov/info-details/enterprise-digital-accessibility-policy" TargetMode="External"/><Relationship Id="rId34" Type="http://schemas.openxmlformats.org/officeDocument/2006/relationships/hyperlink" Target="http://www.mass.gov/sbpp" TargetMode="External"/><Relationship Id="rId42" Type="http://schemas.openxmlformats.org/officeDocument/2006/relationships/hyperlink" Target="https://www.mass.gov/doc/instructions-for-vendors-responding-to-bid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sbpp" TargetMode="External"/><Relationship Id="rId2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1" Type="http://schemas.openxmlformats.org/officeDocument/2006/relationships/hyperlink" Target="mailto:martha.gallagher@mass.gov" TargetMode="External"/><Relationship Id="rId24" Type="http://schemas.openxmlformats.org/officeDocument/2006/relationships/hyperlink" Target="https://www.mass.gov/info-details/vendor-digital-accessibility-testing-obligations" TargetMode="External"/><Relationship Id="rId32" Type="http://schemas.openxmlformats.org/officeDocument/2006/relationships/hyperlink" Target="https://www.commbuys.com/bso/" TargetMode="External"/><Relationship Id="rId37" Type="http://schemas.openxmlformats.org/officeDocument/2006/relationships/hyperlink" Target="http://www.mass.gov/anf/budget-taxes-and-procurement/oversight-agencies/osd/osd-forms.html" TargetMode="External"/><Relationship Id="rId40" Type="http://schemas.openxmlformats.org/officeDocument/2006/relationships/hyperlink" Target="http://www.mass.gov/eohhs/gov/departments/dph/programs/community-health/mass-in-motion/about-mim/components/tools-and-resources-for-executive-order-509.html"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ass.gov/sbpp" TargetMode="External"/><Relationship Id="rId23" Type="http://schemas.openxmlformats.org/officeDocument/2006/relationships/hyperlink" Target="https://www.mass.gov/info-details/vendor-digital-accessibility-testing-obligations" TargetMode="External"/><Relationship Id="rId28" Type="http://schemas.openxmlformats.org/officeDocument/2006/relationships/hyperlink" Target="https://www.mass.gov/learn-about-commbuys-resources?_ga=2.24616762.1416695406.1632336759-758386467.1632336759" TargetMode="External"/><Relationship Id="rId36" Type="http://schemas.openxmlformats.org/officeDocument/2006/relationships/hyperlink" Target="https://massfinance.state.ma.us/VendorWeb/vendor.as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info-details/enterprise-digital-accessibility-policy" TargetMode="External"/><Relationship Id="rId31" Type="http://schemas.openxmlformats.org/officeDocument/2006/relationships/hyperlink" Target="https://www.mass.gov/executive-orders/no-599-reaffirming-programs-to-ensure-diversity-equity-and-inclusion-for-diverse-and-small-massachusetts-businesses-in-state-procurement-and-contracting"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buys.com/bso/" TargetMode="External"/><Relationship Id="rId22" Type="http://schemas.openxmlformats.org/officeDocument/2006/relationships/hyperlink" Target="https://www.mass.gov/info-details/vendor-digital-accessibility-contract-language" TargetMode="External"/><Relationship Id="rId27" Type="http://schemas.openxmlformats.org/officeDocument/2006/relationships/hyperlink" Target="http://www.commbuys.com/" TargetMode="External"/><Relationship Id="rId30" Type="http://schemas.openxmlformats.org/officeDocument/2006/relationships/hyperlink" Target="https://www.mass.gov/sbpp" TargetMode="External"/><Relationship Id="rId35" Type="http://schemas.openxmlformats.org/officeDocument/2006/relationships/hyperlink" Target="mailto:sbpp@mass.gov"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sbpp" TargetMode="External"/><Relationship Id="rId17" Type="http://schemas.openxmlformats.org/officeDocument/2006/relationships/hyperlink" Target="mailto:sbpp@mass.gov" TargetMode="External"/><Relationship Id="rId25" Type="http://schemas.openxmlformats.org/officeDocument/2006/relationships/hyperlink" Target="http://WWW.COMMBUYS.COM" TargetMode="External"/><Relationship Id="rId33" Type="http://schemas.openxmlformats.org/officeDocument/2006/relationships/hyperlink" Target="http://www.mass.gov/sbpp" TargetMode="External"/><Relationship Id="rId38" Type="http://schemas.openxmlformats.org/officeDocument/2006/relationships/hyperlink" Target="https://massfinance.state.ma.us/VendorWeb/vendor.asp" TargetMode="External"/><Relationship Id="rId46" Type="http://schemas.openxmlformats.org/officeDocument/2006/relationships/footer" Target="footer2.xml"/><Relationship Id="rId20" Type="http://schemas.openxmlformats.org/officeDocument/2006/relationships/hyperlink" Target="https://www.mass.gov/info-details/enterprise-digital-accessibility-policy" TargetMode="External"/><Relationship Id="rId41"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99ac1d4-ca39-4946-aa46-a9cdf037dbb3" xsi:nil="true"/>
    <lcf76f155ced4ddcb4097134ff3c332f xmlns="414b3f14-a4b3-46c2-87b1-520e1e4b1afc">
      <Terms xmlns="http://schemas.microsoft.com/office/infopath/2007/PartnerControls"/>
    </lcf76f155ced4ddcb4097134ff3c332f>
    <Documentversiondate xmlns="414b3f14-a4b3-46c2-87b1-520e1e4b1afc">2025-11-25T05:00:00+00:00</Documentversiondate>
    <Documentsuppliedby xmlns="414b3f14-a4b3-46c2-87b1-520e1e4b1afc">
      <UserInfo>
        <DisplayName>Calla, Nadine (DCR)</DisplayName>
        <AccountId>2688</AccountId>
        <AccountType/>
      </UserInfo>
    </Documentsuppli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CA9E90391A2646AA9C98AD45D75167" ma:contentTypeVersion="15" ma:contentTypeDescription="Create a new document." ma:contentTypeScope="" ma:versionID="4cc8e06573d2a2c23d67081391ff104b">
  <xsd:schema xmlns:xsd="http://www.w3.org/2001/XMLSchema" xmlns:xs="http://www.w3.org/2001/XMLSchema" xmlns:p="http://schemas.microsoft.com/office/2006/metadata/properties" xmlns:ns2="414b3f14-a4b3-46c2-87b1-520e1e4b1afc" xmlns:ns3="699ac1d4-ca39-4946-aa46-a9cdf037dbb3" targetNamespace="http://schemas.microsoft.com/office/2006/metadata/properties" ma:root="true" ma:fieldsID="3f6a2b223def7ecb74bcd88a4935f3f1" ns2:_="" ns3:_="">
    <xsd:import namespace="414b3f14-a4b3-46c2-87b1-520e1e4b1afc"/>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Documentversiondate" minOccurs="0"/>
                <xsd:element ref="ns2:Documentsuppl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3f14-a4b3-46c2-87b1-520e1e4b1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ocumentversiondate" ma:index="21" nillable="true" ma:displayName="Document version date" ma:default="[today]" ma:description="The date that the document was requested to be uploaded" ma:format="DateOnly" ma:internalName="Documentversiondate">
      <xsd:simpleType>
        <xsd:restriction base="dms:DateTime"/>
      </xsd:simpleType>
    </xsd:element>
    <xsd:element name="Documentsuppliedby" ma:index="22" nillable="true" ma:displayName="Document supplied by" ma:description="Person submitting document" ma:format="Dropdown" ma:list="UserInfo" ma:SharePointGroup="0" ma:internalName="Documentsuppl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2453F-5FAC-4E46-ABAB-EE03F5632AA9}">
  <ds:schemaRefs>
    <ds:schemaRef ds:uri="http://schemas.openxmlformats.org/officeDocument/2006/bibliography"/>
  </ds:schemaRefs>
</ds:datastoreItem>
</file>

<file path=customXml/itemProps2.xml><?xml version="1.0" encoding="utf-8"?>
<ds:datastoreItem xmlns:ds="http://schemas.openxmlformats.org/officeDocument/2006/customXml" ds:itemID="{F0401EF3-4A20-41D6-9281-BE5238B347D4}">
  <ds:schemaRefs>
    <ds:schemaRef ds:uri="http://schemas.microsoft.com/office/2006/metadata/properties"/>
    <ds:schemaRef ds:uri="http://schemas.microsoft.com/office/infopath/2007/PartnerControls"/>
    <ds:schemaRef ds:uri="699ac1d4-ca39-4946-aa46-a9cdf037dbb3"/>
    <ds:schemaRef ds:uri="414b3f14-a4b3-46c2-87b1-520e1e4b1afc"/>
  </ds:schemaRefs>
</ds:datastoreItem>
</file>

<file path=customXml/itemProps3.xml><?xml version="1.0" encoding="utf-8"?>
<ds:datastoreItem xmlns:ds="http://schemas.openxmlformats.org/officeDocument/2006/customXml" ds:itemID="{BA0C70FC-2E1C-4309-9370-6A02AD3F2625}">
  <ds:schemaRefs>
    <ds:schemaRef ds:uri="http://schemas.microsoft.com/sharepoint/v3/contenttype/forms"/>
  </ds:schemaRefs>
</ds:datastoreItem>
</file>

<file path=customXml/itemProps4.xml><?xml version="1.0" encoding="utf-8"?>
<ds:datastoreItem xmlns:ds="http://schemas.openxmlformats.org/officeDocument/2006/customXml" ds:itemID="{21801886-2E03-4261-83E0-8A4C3A65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3f14-a4b3-46c2-87b1-520e1e4b1afc"/>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77</TotalTime>
  <Pages>16</Pages>
  <Words>6005</Words>
  <Characters>34233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RFR for basic purchases/minimum contents, under 250K</vt:lpstr>
    </vt:vector>
  </TitlesOfParts>
  <Company>OSC</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for basic purchases/minimum contents, under 250K</dc:title>
  <dc:subject/>
  <dc:creator>Ladd, Maribeth (OSD)</dc:creator>
  <cp:keywords/>
  <dc:description/>
  <cp:lastModifiedBy>Patel, Ashish (DCR)</cp:lastModifiedBy>
  <cp:revision>8</cp:revision>
  <cp:lastPrinted>2021-08-19T15:49:00Z</cp:lastPrinted>
  <dcterms:created xsi:type="dcterms:W3CDTF">2026-06-10T20:07:00Z</dcterms:created>
  <dcterms:modified xsi:type="dcterms:W3CDTF">2026-06-11T13:51:00Z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0x010100B7CA9E90391A2646AA9C98AD45D75167</vt:lpwstr>
  </property>
  <property fmtid="{D5CDD505-2E9C-101B-9397-08002B2CF9AE}" pid="3" name="MediaServiceImageTags">
    <vt:lpwstr/>
  </property>
</Properties>
</file>