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name="_Hlk70967643" w:id="0"/>
    <w:p w:rsidRPr="00C827E0" w:rsidR="00C827E0" w:rsidP="00C827E0" w:rsidRDefault="00C827E0" w14:paraId="415863D7" w14:textId="5AE6BCE2">
      <w:pPr>
        <w:keepNext/>
        <w:keepLines/>
        <w:spacing w:before="360" w:after="80"/>
        <w:jc w:val="center"/>
        <w:outlineLvl w:val="0"/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14:ligatures w14:val="none"/>
        </w:rPr>
      </w:pPr>
      <w:r w:rsidRPr="00C827E0"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14:ligatures w14:val="none"/>
        </w:rPr>
        <w:fldChar w:fldCharType="begin"/>
      </w:r>
      <w:r w:rsidRPr="00C827E0"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14:ligatures w14:val="none"/>
        </w:rPr>
        <w:instrText>HYPERLINK "\\\\brpc-fs01\\regional\\Group Purchasing\\FY23 BRGPP\\FY23 Contracts\\FY23 Contract Template.docx"</w:instrText>
      </w:r>
      <w:r w:rsidRPr="00C827E0"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14:ligatures w14:val="none"/>
        </w:rPr>
      </w:r>
      <w:r w:rsidRPr="00C827E0"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14:ligatures w14:val="none"/>
        </w:rPr>
        <w:fldChar w:fldCharType="separate"/>
      </w:r>
      <w:r w:rsidRPr="00C827E0"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:u w:val="single"/>
          <w14:ligatures w14:val="none"/>
        </w:rPr>
        <w:t>Invitation</w:t>
      </w:r>
      <w:r w:rsidRPr="00C827E0"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14:ligatures w14:val="none"/>
        </w:rPr>
        <w:fldChar w:fldCharType="end"/>
      </w:r>
      <w:r w:rsidRPr="00C827E0"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14:ligatures w14:val="none"/>
        </w:rPr>
        <w:t xml:space="preserve"> for Bids</w:t>
      </w:r>
      <w:r w:rsidRPr="00C827E0"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14:ligatures w14:val="none"/>
        </w:rPr>
        <w:br/>
      </w:r>
      <w:r w:rsidR="00880BBF">
        <w:rPr>
          <w:rFonts w:ascii="Verdana Pro Cond" w:hAnsi="Verdana Pro Cond" w:eastAsiaTheme="majorEastAsia" w:cstheme="majorBidi"/>
          <w:b/>
          <w:bCs/>
          <w:color w:val="244C59"/>
          <w:kern w:val="0"/>
          <w:sz w:val="48"/>
          <w:szCs w:val="48"/>
          <w14:ligatures w14:val="none"/>
        </w:rPr>
        <w:t>TOWN OF PERU HIGHWAY DEPARTMENT</w:t>
      </w:r>
    </w:p>
    <w:p w:rsidRPr="00C827E0" w:rsidR="00C827E0" w:rsidP="00C827E0" w:rsidRDefault="00C827E0" w14:paraId="76FB0605" w14:textId="77777777">
      <w:pPr>
        <w:rPr>
          <w:kern w:val="0"/>
          <w14:ligatures w14:val="none"/>
        </w:rPr>
      </w:pPr>
    </w:p>
    <w:p w:rsidRPr="00C827E0" w:rsidR="00C827E0" w:rsidP="00C827E0" w:rsidRDefault="00C827E0" w14:paraId="1722E2A2" w14:textId="77777777">
      <w:pPr>
        <w:rPr>
          <w:kern w:val="0"/>
          <w14:ligatures w14:val="none"/>
        </w:rPr>
      </w:pPr>
    </w:p>
    <w:p w:rsidRPr="00DF6D5B" w:rsidR="00C827E0" w:rsidP="30B252B6" w:rsidRDefault="004C6B33" w14:paraId="305D1B39" w14:textId="5094595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Verdana Pro" w:hAnsi="Verdana Pro"/>
        </w:rPr>
      </w:pPr>
      <w:r w:rsidR="004C6B33">
        <w:rPr>
          <w:rFonts w:ascii="Verdana Pro" w:hAnsi="Verdana Pro"/>
          <w:kern w:val="0"/>
          <w14:ligatures w14:val="none"/>
        </w:rPr>
        <w:t>On behalf of the Town of Peru, Berkshire Regional Planning Commission</w:t>
      </w:r>
      <w:r w:rsidRPr="00DF6D5B" w:rsidR="00C827E0">
        <w:rPr>
          <w:rFonts w:ascii="Verdana Pro" w:hAnsi="Verdana Pro"/>
          <w:kern w:val="0"/>
          <w14:ligatures w14:val="none"/>
        </w:rPr>
        <w:t xml:space="preserve"> is inviting bids from contractors approved by MA DOT for</w:t>
      </w:r>
      <w:r w:rsidR="00910C7A">
        <w:rPr>
          <w:rFonts w:ascii="Verdana Pro" w:hAnsi="Verdana Pro"/>
          <w:kern w:val="0"/>
          <w14:ligatures w14:val="none"/>
        </w:rPr>
        <w:t xml:space="preserve"> full-depth reclamation and </w:t>
      </w:r>
      <w:r w:rsidR="00483302">
        <w:rPr>
          <w:rFonts w:ascii="Verdana Pro" w:hAnsi="Verdana Pro"/>
          <w:kern w:val="0"/>
          <w14:ligatures w14:val="none"/>
        </w:rPr>
        <w:t>paving</w:t>
      </w:r>
      <w:r w:rsidRPr="00DF6D5B" w:rsidR="00C827E0">
        <w:rPr>
          <w:rFonts w:ascii="Verdana Pro" w:hAnsi="Verdana Pro"/>
          <w:kern w:val="0"/>
          <w14:ligatures w14:val="none"/>
        </w:rPr>
        <w:t xml:space="preserve"> </w:t>
      </w:r>
      <w:r w:rsidRPr="00DF6D5B" w:rsidR="042A3726">
        <w:rPr>
          <w:rFonts w:ascii="Verdana Pro" w:hAnsi="Verdana Pro"/>
          <w:kern w:val="0"/>
          <w14:ligatures w14:val="none"/>
        </w:rPr>
        <w:t xml:space="preserve">on</w:t>
      </w:r>
      <w:r w:rsidRPr="00DF6D5B" w:rsidR="083FED87">
        <w:rPr>
          <w:rFonts w:ascii="Verdana Pro" w:hAnsi="Verdana Pro"/>
          <w:kern w:val="0"/>
          <w14:ligatures w14:val="none"/>
        </w:rPr>
        <w:t xml:space="preserve"> both</w:t>
      </w:r>
      <w:r w:rsidR="00910C7A">
        <w:rPr>
          <w:rFonts w:ascii="Verdana Pro" w:hAnsi="Verdana Pro"/>
          <w:kern w:val="0"/>
          <w14:ligatures w14:val="none"/>
        </w:rPr>
        <w:t xml:space="preserve"> </w:t>
      </w:r>
      <w:r w:rsidRPr="30B252B6" w:rsidR="53E39CB1">
        <w:rPr>
          <w:rFonts w:ascii="Verdana Pro" w:hAnsi="Verdana Pro"/>
        </w:rPr>
        <w:t>South Rd and Hickingbotham</w:t>
      </w:r>
      <w:r w:rsidR="00910C7A">
        <w:rPr>
          <w:rFonts w:ascii="Verdana Pro" w:hAnsi="Verdana Pro"/>
          <w:kern w:val="0"/>
          <w14:ligatures w14:val="none"/>
        </w:rPr>
        <w:t xml:space="preserve"> Rd</w:t>
      </w:r>
      <w:r w:rsidRPr="00DF6D5B" w:rsidR="00C827E0">
        <w:rPr>
          <w:rFonts w:ascii="Verdana Pro" w:hAnsi="Verdana Pro"/>
          <w:kern w:val="0"/>
          <w14:ligatures w14:val="none"/>
        </w:rPr>
        <w:t>.</w:t>
      </w:r>
      <w:r w:rsidR="00DF6D5B">
        <w:rPr>
          <w:rFonts w:ascii="Verdana Pro" w:hAnsi="Verdana Pro"/>
          <w:kern w:val="0"/>
          <w14:ligatures w14:val="none"/>
        </w:rPr>
        <w:t xml:space="preserve"> </w:t>
      </w:r>
    </w:p>
    <w:p w:rsidRPr="00DF6D5B" w:rsidR="009B6CEC" w:rsidP="1D2A47AF" w:rsidRDefault="009B6CEC" w14:paraId="034898D1" w14:textId="4CB6D0E1">
      <w:pPr>
        <w:widowControl w:val="0"/>
        <w:jc w:val="both"/>
        <w:rPr>
          <w:rFonts w:ascii="Verdana Pro" w:hAnsi="Verdana Pro"/>
        </w:rPr>
      </w:pPr>
      <w:r w:rsidRPr="1D2A47AF" w:rsidR="009B6CEC">
        <w:rPr>
          <w:rFonts w:ascii="Verdana Pro" w:hAnsi="Verdana Pro"/>
        </w:rPr>
        <w:t xml:space="preserve">Bid packages are available </w:t>
      </w:r>
      <w:r w:rsidRPr="1D2A47AF" w:rsidR="00910C7A">
        <w:rPr>
          <w:rFonts w:ascii="Verdana Pro" w:hAnsi="Verdana Pro"/>
        </w:rPr>
        <w:t xml:space="preserve">on </w:t>
      </w:r>
      <w:r w:rsidRPr="1D2A47AF" w:rsidR="009B6CEC">
        <w:rPr>
          <w:rFonts w:ascii="Verdana Pro" w:hAnsi="Verdana Pro"/>
        </w:rPr>
        <w:t xml:space="preserve">Wednesday, </w:t>
      </w:r>
      <w:r w:rsidRPr="1D2A47AF" w:rsidR="6CAA11A7">
        <w:rPr>
          <w:rFonts w:ascii="Verdana Pro" w:hAnsi="Verdana Pro"/>
        </w:rPr>
        <w:t xml:space="preserve">July 1, 2026</w:t>
      </w:r>
      <w:r w:rsidRPr="1D2A47AF" w:rsidR="00DF6D5B">
        <w:rPr>
          <w:rFonts w:ascii="Verdana Pro" w:hAnsi="Verdana Pro"/>
        </w:rPr>
        <w:t>,</w:t>
      </w:r>
      <w:r w:rsidRPr="1D2A47AF" w:rsidR="009B6CEC">
        <w:rPr>
          <w:rFonts w:ascii="Verdana Pro" w:hAnsi="Verdana Pro"/>
        </w:rPr>
        <w:t xml:space="preserve"> at B</w:t>
      </w:r>
      <w:r w:rsidRPr="1D2A47AF" w:rsidR="00DF6D5B">
        <w:rPr>
          <w:rFonts w:ascii="Verdana Pro" w:hAnsi="Verdana Pro"/>
        </w:rPr>
        <w:t>RPC</w:t>
      </w:r>
      <w:r w:rsidRPr="1D2A47AF" w:rsidR="009B6CEC">
        <w:rPr>
          <w:rFonts w:ascii="Verdana Pro" w:hAnsi="Verdana Pro"/>
        </w:rPr>
        <w:t xml:space="preserve">’s OpenGov online procurement portal found at: </w:t>
      </w:r>
      <w:bookmarkStart w:name="_Hlk162896282" w:id="1"/>
      <w:r w:rsidRPr="1D2A47AF" w:rsidR="006F0DA5">
        <w:rPr>
          <w:rFonts w:ascii="Verdana Pro" w:hAnsi="Verdana Pro"/>
        </w:rPr>
        <w:fldChar w:fldCharType="begin"/>
      </w:r>
      <w:r w:rsidRPr="1D2A47AF" w:rsidR="006F0DA5">
        <w:rPr>
          <w:rFonts w:ascii="Verdana Pro" w:hAnsi="Verdana Pro"/>
        </w:rPr>
        <w:instrText>HYPERLINK "</w:instrText>
      </w:r>
      <w:r w:rsidRPr="1D2A47AF" w:rsidR="006F0DA5">
        <w:rPr>
          <w:rFonts w:ascii="Verdana Pro" w:hAnsi="Verdana Pro"/>
        </w:rPr>
        <w:instrText>https://procurement.opengov.com/portal/berkshire-planning</w:instrText>
      </w:r>
      <w:r w:rsidRPr="1D2A47AF" w:rsidR="006F0DA5">
        <w:rPr>
          <w:rFonts w:ascii="Verdana Pro" w:hAnsi="Verdana Pro"/>
        </w:rPr>
        <w:instrText>"</w:instrText>
      </w:r>
      <w:r w:rsidR="006F0DA5">
        <w:rPr>
          <w:rFonts w:ascii="Verdana Pro" w:hAnsi="Verdana Pro"/>
          <w:szCs w:val="24"/>
        </w:rPr>
      </w:r>
      <w:r w:rsidRPr="1D2A47AF" w:rsidR="006F0DA5">
        <w:rPr>
          <w:rFonts w:ascii="Verdana Pro" w:hAnsi="Verdana Pro"/>
        </w:rPr>
        <w:fldChar w:fldCharType="separate"/>
      </w:r>
      <w:r w:rsidRPr="1D2A47AF" w:rsidR="006F0DA5">
        <w:rPr>
          <w:rStyle w:val="Hyperlink"/>
          <w:rFonts w:ascii="Verdana Pro" w:hAnsi="Verdana Pro"/>
        </w:rPr>
        <w:t>https://procurement.opengov.com/portal/berkshire-planning</w:t>
      </w:r>
      <w:bookmarkEnd w:id="1"/>
      <w:r w:rsidRPr="1D2A47AF" w:rsidR="006F0DA5">
        <w:rPr>
          <w:rFonts w:ascii="Verdana Pro" w:hAnsi="Verdana Pro"/>
        </w:rPr>
        <w:fldChar w:fldCharType="end"/>
      </w:r>
      <w:r w:rsidRPr="1D2A47AF" w:rsidR="009B6CEC">
        <w:rPr>
          <w:rFonts w:ascii="Verdana Pro" w:hAnsi="Verdana Pro"/>
        </w:rPr>
        <w:t>.</w:t>
      </w:r>
      <w:r w:rsidRPr="1D2A47AF" w:rsidR="006F0DA5">
        <w:rPr>
          <w:rFonts w:ascii="Verdana Pro" w:hAnsi="Verdana Pro"/>
        </w:rPr>
        <w:t xml:space="preserve"> </w:t>
      </w:r>
    </w:p>
    <w:p w:rsidRPr="00DF6D5B" w:rsidR="009B6CEC" w:rsidP="1D2A47AF" w:rsidRDefault="009B6CEC" w14:paraId="197F2E08" w14:textId="7AAAB2F5">
      <w:pPr>
        <w:widowControl w:val="0"/>
        <w:jc w:val="both"/>
        <w:rPr>
          <w:rFonts w:ascii="Verdana Pro" w:hAnsi="Verdana Pro"/>
        </w:rPr>
      </w:pPr>
      <w:r w:rsidRPr="1D2A47AF" w:rsidR="009B6CEC">
        <w:rPr>
          <w:rFonts w:ascii="Verdana Pro" w:hAnsi="Verdana Pro"/>
        </w:rPr>
        <w:t xml:space="preserve">Bids will be </w:t>
      </w:r>
      <w:r w:rsidRPr="1D2A47AF" w:rsidR="009B6CEC">
        <w:rPr>
          <w:rFonts w:ascii="Verdana Pro" w:hAnsi="Verdana Pro"/>
        </w:rPr>
        <w:t>submitted</w:t>
      </w:r>
      <w:r w:rsidRPr="1D2A47AF" w:rsidR="009B6CEC">
        <w:rPr>
          <w:rFonts w:ascii="Verdana Pro" w:hAnsi="Verdana Pro"/>
        </w:rPr>
        <w:t xml:space="preserve"> through the online procurement portal no later than</w:t>
      </w:r>
      <w:r w:rsidRPr="1D2A47AF" w:rsidR="009B6CEC">
        <w:rPr>
          <w:rFonts w:ascii="Verdana Pro" w:hAnsi="Verdana Pro"/>
          <w:b w:val="1"/>
          <w:bCs w:val="1"/>
        </w:rPr>
        <w:t xml:space="preserve"> </w:t>
      </w:r>
      <w:r w:rsidRPr="1D2A47AF" w:rsidR="57A48C22">
        <w:rPr>
          <w:rFonts w:ascii="Verdana Pro" w:hAnsi="Verdana Pro"/>
        </w:rPr>
        <w:t>Friday, July 17</w:t>
      </w:r>
      <w:r w:rsidRPr="1D2A47AF" w:rsidR="00DF6D5B">
        <w:rPr>
          <w:rFonts w:ascii="Verdana Pro" w:hAnsi="Verdana Pro"/>
        </w:rPr>
        <w:t>,</w:t>
      </w:r>
      <w:r w:rsidRPr="1D2A47AF" w:rsidR="24173DCD">
        <w:rPr>
          <w:rFonts w:ascii="Verdana Pro" w:hAnsi="Verdana Pro"/>
        </w:rPr>
        <w:t xml:space="preserve"> </w:t>
      </w:r>
      <w:r w:rsidRPr="1D2A47AF" w:rsidR="24173DCD">
        <w:rPr>
          <w:rFonts w:ascii="Verdana Pro" w:hAnsi="Verdana Pro"/>
        </w:rPr>
        <w:t>2026</w:t>
      </w:r>
      <w:r w:rsidRPr="1D2A47AF" w:rsidR="009B6CEC">
        <w:rPr>
          <w:rFonts w:ascii="Verdana Pro" w:hAnsi="Verdana Pro"/>
        </w:rPr>
        <w:t xml:space="preserve"> at </w:t>
      </w:r>
      <w:r w:rsidRPr="1D2A47AF" w:rsidR="00DF6D5B">
        <w:rPr>
          <w:rFonts w:ascii="Verdana Pro" w:hAnsi="Verdana Pro"/>
        </w:rPr>
        <w:t>1</w:t>
      </w:r>
      <w:r w:rsidRPr="1D2A47AF" w:rsidR="2C41E569">
        <w:rPr>
          <w:rFonts w:ascii="Verdana Pro" w:hAnsi="Verdana Pro"/>
        </w:rPr>
        <w:t>1</w:t>
      </w:r>
      <w:r w:rsidRPr="1D2A47AF" w:rsidR="00DF6D5B">
        <w:rPr>
          <w:rFonts w:ascii="Verdana Pro" w:hAnsi="Verdana Pro"/>
        </w:rPr>
        <w:t xml:space="preserve">:00 </w:t>
      </w:r>
      <w:r w:rsidRPr="1D2A47AF" w:rsidR="704D11D3">
        <w:rPr>
          <w:rFonts w:ascii="Verdana Pro" w:hAnsi="Verdana Pro"/>
        </w:rPr>
        <w:t>A</w:t>
      </w:r>
      <w:r w:rsidRPr="1D2A47AF" w:rsidR="00DF6D5B">
        <w:rPr>
          <w:rFonts w:ascii="Verdana Pro" w:hAnsi="Verdana Pro"/>
        </w:rPr>
        <w:t>M</w:t>
      </w:r>
      <w:r w:rsidRPr="1D2A47AF" w:rsidR="009B6CEC">
        <w:rPr>
          <w:rFonts w:ascii="Verdana Pro" w:hAnsi="Verdana Pro"/>
        </w:rPr>
        <w:t>.</w:t>
      </w:r>
      <w:r w:rsidRPr="1D2A47AF" w:rsidR="009B6CEC">
        <w:rPr>
          <w:rFonts w:ascii="Verdana Pro" w:hAnsi="Verdana Pro"/>
        </w:rPr>
        <w:t xml:space="preserve"> Bids will then be opened publicly and read aloud</w:t>
      </w:r>
      <w:r w:rsidRPr="1D2A47AF" w:rsidR="0001606D">
        <w:rPr>
          <w:rFonts w:ascii="Verdana Pro" w:hAnsi="Verdana Pro"/>
        </w:rPr>
        <w:t xml:space="preserve"> via </w:t>
      </w:r>
      <w:r w:rsidRPr="1D2A47AF" w:rsidR="00FF6B0C">
        <w:rPr>
          <w:rFonts w:ascii="Verdana Pro" w:hAnsi="Verdana Pro"/>
        </w:rPr>
        <w:t>the Zoom</w:t>
      </w:r>
      <w:r w:rsidRPr="1D2A47AF" w:rsidR="0001606D">
        <w:rPr>
          <w:rFonts w:ascii="Verdana Pro" w:hAnsi="Verdana Pro"/>
        </w:rPr>
        <w:t xml:space="preserve"> link provided on Open Gov</w:t>
      </w:r>
      <w:r w:rsidRPr="1D2A47AF" w:rsidR="009B6CEC">
        <w:rPr>
          <w:rFonts w:ascii="Verdana Pro" w:hAnsi="Verdana Pro"/>
        </w:rPr>
        <w:t>.</w:t>
      </w:r>
    </w:p>
    <w:p w:rsidRPr="008E21A3" w:rsidR="008E21A3" w:rsidP="008E21A3" w:rsidRDefault="00C827E0" w14:paraId="4060D057" w14:textId="68100A1C">
      <w:pPr>
        <w:widowControl w:val="0"/>
        <w:jc w:val="both"/>
        <w:rPr>
          <w:rFonts w:ascii="Verdana Pro" w:hAnsi="Verdana Pro"/>
          <w:szCs w:val="24"/>
        </w:rPr>
      </w:pPr>
      <w:r w:rsidRPr="008E21A3">
        <w:rPr>
          <w:rFonts w:ascii="Verdana Pro" w:hAnsi="Verdana Pro"/>
          <w:kern w:val="0"/>
          <w14:ligatures w14:val="none"/>
        </w:rPr>
        <w:t xml:space="preserve">The Town of Peru is an Equal Opportunity/Affirmative Action </w:t>
      </w:r>
      <w:r w:rsidR="002D5A9B">
        <w:rPr>
          <w:rFonts w:ascii="Verdana Pro" w:hAnsi="Verdana Pro"/>
          <w:kern w:val="0"/>
          <w14:ligatures w14:val="none"/>
        </w:rPr>
        <w:t>Employer</w:t>
      </w:r>
      <w:r w:rsidRPr="008E21A3">
        <w:rPr>
          <w:rFonts w:ascii="Verdana Pro" w:hAnsi="Verdana Pro"/>
          <w:kern w:val="0"/>
          <w14:ligatures w14:val="none"/>
        </w:rPr>
        <w:t xml:space="preserve">. </w:t>
      </w:r>
      <w:r w:rsidRPr="008E21A3" w:rsidR="008E21A3">
        <w:rPr>
          <w:rFonts w:ascii="Verdana Pro" w:hAnsi="Verdana Pro"/>
          <w:szCs w:val="24"/>
        </w:rPr>
        <w:t xml:space="preserve">All bids for services are subject to the prevailing wage rates as per Mass. General Laws Chapter 149, </w:t>
      </w:r>
      <w:r w:rsidR="00FF6B0C">
        <w:rPr>
          <w:rFonts w:ascii="Verdana Pro" w:hAnsi="Verdana Pro"/>
          <w:szCs w:val="24"/>
        </w:rPr>
        <w:t>Sections</w:t>
      </w:r>
      <w:r w:rsidRPr="008E21A3" w:rsidR="008E21A3">
        <w:rPr>
          <w:rFonts w:ascii="Verdana Pro" w:hAnsi="Verdana Pro"/>
          <w:szCs w:val="24"/>
        </w:rPr>
        <w:t xml:space="preserve"> 26 to 27F inclusive</w:t>
      </w:r>
      <w:r w:rsidR="00FF6B0C">
        <w:rPr>
          <w:rFonts w:ascii="Verdana Pro" w:hAnsi="Verdana Pro"/>
          <w:szCs w:val="24"/>
        </w:rPr>
        <w:t>,</w:t>
      </w:r>
      <w:r w:rsidRPr="008E21A3" w:rsidR="008E21A3">
        <w:rPr>
          <w:rFonts w:ascii="Verdana Pro" w:hAnsi="Verdana Pro"/>
          <w:szCs w:val="24"/>
        </w:rPr>
        <w:t xml:space="preserve"> and Chapter 30, Section 39M, and a 5% bid deposit is required, in the form of </w:t>
      </w:r>
      <w:r w:rsidR="00ED111A">
        <w:rPr>
          <w:rFonts w:ascii="Verdana Pro" w:hAnsi="Verdana Pro"/>
          <w:szCs w:val="24"/>
        </w:rPr>
        <w:t xml:space="preserve">a </w:t>
      </w:r>
      <w:r w:rsidRPr="008E21A3" w:rsidR="008E21A3">
        <w:rPr>
          <w:rFonts w:ascii="Verdana Pro" w:hAnsi="Verdana Pro"/>
          <w:szCs w:val="24"/>
        </w:rPr>
        <w:t>bid bond or certified check, unless specified in the bid package.</w:t>
      </w:r>
    </w:p>
    <w:p w:rsidRPr="00A428DD" w:rsidR="000662E2" w:rsidP="00C827E0" w:rsidRDefault="00DF6D5B" w14:paraId="4E8A9D0A" w14:textId="57A3A563">
      <w:pPr>
        <w:rPr>
          <w:rFonts w:ascii="Verdana Pro" w:hAnsi="Verdana Pro" w:cs="Times New Roman"/>
        </w:rPr>
      </w:pPr>
      <w:r w:rsidRPr="00A428DD">
        <w:rPr>
          <w:rFonts w:ascii="Verdana Pro" w:hAnsi="Verdana Pro" w:cs="Times New Roman"/>
        </w:rPr>
        <w:t xml:space="preserve">MassDOT prequalification of contractors with the </w:t>
      </w:r>
      <w:r w:rsidRPr="00A428DD" w:rsidR="00FF6B0C">
        <w:rPr>
          <w:rFonts w:ascii="Verdana Pro" w:hAnsi="Verdana Pro" w:cs="Times New Roman"/>
        </w:rPr>
        <w:t>classes</w:t>
      </w:r>
      <w:r w:rsidRPr="00A428DD">
        <w:rPr>
          <w:rFonts w:ascii="Verdana Pro" w:hAnsi="Verdana Pro" w:cs="Times New Roman"/>
        </w:rPr>
        <w:t xml:space="preserve"> of work as</w:t>
      </w:r>
      <w:r w:rsidRPr="00A428DD" w:rsidR="000662E2">
        <w:rPr>
          <w:rFonts w:ascii="Verdana Pro" w:hAnsi="Verdana Pro" w:cs="Times New Roman"/>
        </w:rPr>
        <w:t>:</w:t>
      </w:r>
    </w:p>
    <w:p w:rsidRPr="00A428DD" w:rsidR="000662E2" w:rsidP="00C827E0" w:rsidRDefault="00DF6D5B" w14:paraId="1D265EE5" w14:textId="325B4869">
      <w:pPr>
        <w:rPr>
          <w:rFonts w:ascii="Verdana Pro" w:hAnsi="Verdana Pro" w:cs="Times New Roman"/>
        </w:rPr>
      </w:pPr>
      <w:r w:rsidRPr="1D2A47AF" w:rsidR="00DF6D5B">
        <w:rPr>
          <w:rFonts w:ascii="Verdana Pro" w:hAnsi="Verdana Pro" w:cs="Times New Roman"/>
        </w:rPr>
        <w:t xml:space="preserve">Pavement </w:t>
      </w:r>
      <w:r w:rsidRPr="1D2A47AF" w:rsidR="000662E2">
        <w:rPr>
          <w:rFonts w:ascii="Verdana Pro" w:hAnsi="Verdana Pro" w:cs="Times New Roman"/>
        </w:rPr>
        <w:t>–</w:t>
      </w:r>
      <w:r w:rsidRPr="1D2A47AF" w:rsidR="00DF6D5B">
        <w:rPr>
          <w:rFonts w:ascii="Verdana Pro" w:hAnsi="Verdana Pro" w:cs="Times New Roman"/>
        </w:rPr>
        <w:t xml:space="preserve"> </w:t>
      </w:r>
      <w:r w:rsidRPr="1D2A47AF" w:rsidR="000662E2">
        <w:rPr>
          <w:rFonts w:ascii="Verdana Pro" w:hAnsi="Verdana Pro" w:cs="Times New Roman"/>
        </w:rPr>
        <w:t xml:space="preserve">Reclamation </w:t>
      </w:r>
      <w:r w:rsidRPr="1D2A47AF" w:rsidR="00DF6D5B">
        <w:rPr>
          <w:rFonts w:ascii="Verdana Pro" w:hAnsi="Verdana Pro" w:cs="Times New Roman"/>
        </w:rPr>
        <w:t>with an estimated value of $</w:t>
      </w:r>
      <w:r w:rsidRPr="1D2A47AF" w:rsidR="6B10095D">
        <w:rPr>
          <w:rFonts w:ascii="Verdana Pro" w:hAnsi="Verdana Pro" w:cs="Times New Roman"/>
        </w:rPr>
        <w:t>81,352.00</w:t>
      </w:r>
    </w:p>
    <w:p w:rsidRPr="00A428DD" w:rsidR="000662E2" w:rsidP="00C827E0" w:rsidRDefault="000662E2" w14:paraId="675B9BD7" w14:textId="1EBECC8B">
      <w:pPr>
        <w:rPr>
          <w:rFonts w:ascii="Verdana Pro" w:hAnsi="Verdana Pro" w:cs="Times New Roman"/>
        </w:rPr>
      </w:pPr>
      <w:r w:rsidRPr="1D2A47AF" w:rsidR="000662E2">
        <w:rPr>
          <w:rFonts w:ascii="Verdana Pro" w:hAnsi="Verdana Pro" w:cs="Times New Roman"/>
        </w:rPr>
        <w:t xml:space="preserve">Pavement – </w:t>
      </w:r>
      <w:r w:rsidRPr="1D2A47AF" w:rsidR="0074744B">
        <w:rPr>
          <w:rFonts w:ascii="Verdana Pro" w:hAnsi="Verdana Pro" w:cs="Times New Roman"/>
        </w:rPr>
        <w:t>Surfacing</w:t>
      </w:r>
      <w:r w:rsidRPr="1D2A47AF" w:rsidR="000662E2">
        <w:rPr>
          <w:rFonts w:ascii="Verdana Pro" w:hAnsi="Verdana Pro" w:cs="Times New Roman"/>
        </w:rPr>
        <w:t xml:space="preserve"> with an estimated value of </w:t>
      </w:r>
      <w:r w:rsidRPr="1D2A47AF" w:rsidR="00910C7A">
        <w:rPr>
          <w:rFonts w:ascii="Verdana Pro" w:hAnsi="Verdana Pro" w:cs="Times New Roman"/>
        </w:rPr>
        <w:t>$</w:t>
      </w:r>
      <w:r w:rsidRPr="1D2A47AF" w:rsidR="5D1BEFB7">
        <w:rPr>
          <w:rFonts w:ascii="Verdana Pro" w:hAnsi="Verdana Pro" w:cs="Times New Roman"/>
        </w:rPr>
        <w:t>484,935.00</w:t>
      </w:r>
      <w:r w:rsidRPr="1D2A47AF" w:rsidR="00910C7A">
        <w:rPr>
          <w:rFonts w:ascii="Verdana Pro" w:hAnsi="Verdana Pro" w:cs="Times New Roman"/>
        </w:rPr>
        <w:t xml:space="preserve"> </w:t>
      </w:r>
    </w:p>
    <w:p w:rsidRPr="00FF6B0C" w:rsidR="00DF6D5B" w:rsidP="00C827E0" w:rsidRDefault="00DF6D5B" w14:paraId="7C12F515" w14:textId="2AF3233F">
      <w:pPr>
        <w:rPr>
          <w:rFonts w:ascii="Verdana Pro" w:hAnsi="Verdana Pro" w:cs="Times New Roman"/>
          <w:b w:val="1"/>
          <w:bCs w:val="1"/>
        </w:rPr>
      </w:pPr>
      <w:r w:rsidRPr="1D2A47AF" w:rsidR="00A428DD">
        <w:rPr>
          <w:rFonts w:ascii="Verdana Pro" w:hAnsi="Verdana Pro" w:cs="Times New Roman"/>
          <w:b w:val="1"/>
          <w:bCs w:val="1"/>
        </w:rPr>
        <w:t>Projects will be awarded separately.</w:t>
      </w:r>
    </w:p>
    <w:p w:rsidRPr="00DF6D5B" w:rsidR="00C827E0" w:rsidP="00C827E0" w:rsidRDefault="00C827E0" w14:paraId="1696CBED" w14:textId="090A5324">
      <w:pPr>
        <w:rPr>
          <w:rFonts w:ascii="Verdana Pro" w:hAnsi="Verdana Pro"/>
          <w:kern w:val="0"/>
          <w14:ligatures w14:val="none"/>
        </w:rPr>
      </w:pPr>
      <w:r w:rsidRPr="00DF6D5B">
        <w:rPr>
          <w:rFonts w:ascii="Verdana Pro" w:hAnsi="Verdana Pro"/>
          <w:kern w:val="0"/>
          <w14:ligatures w14:val="none"/>
        </w:rPr>
        <w:t>The Town of Peru, the awarding authority</w:t>
      </w:r>
      <w:r w:rsidR="00FF6B0C">
        <w:rPr>
          <w:rFonts w:ascii="Verdana Pro" w:hAnsi="Verdana Pro"/>
          <w:kern w:val="0"/>
          <w14:ligatures w14:val="none"/>
        </w:rPr>
        <w:t>,</w:t>
      </w:r>
      <w:r w:rsidRPr="00DF6D5B">
        <w:rPr>
          <w:rFonts w:ascii="Verdana Pro" w:hAnsi="Verdana Pro"/>
          <w:kern w:val="0"/>
          <w14:ligatures w14:val="none"/>
        </w:rPr>
        <w:t xml:space="preserve"> reserves the right to accept or reject any or all bids in total or in part</w:t>
      </w:r>
      <w:r w:rsidR="00FF6B0C">
        <w:rPr>
          <w:rFonts w:ascii="Verdana Pro" w:hAnsi="Verdana Pro"/>
          <w:kern w:val="0"/>
          <w14:ligatures w14:val="none"/>
        </w:rPr>
        <w:t>,</w:t>
      </w:r>
      <w:r w:rsidRPr="00DF6D5B">
        <w:rPr>
          <w:rFonts w:ascii="Verdana Pro" w:hAnsi="Verdana Pro"/>
          <w:kern w:val="0"/>
          <w14:ligatures w14:val="none"/>
        </w:rPr>
        <w:t xml:space="preserve"> or waive any informality in the proposals as they deem in the best interest of the public</w:t>
      </w:r>
      <w:bookmarkEnd w:id="0"/>
      <w:r w:rsidRPr="00DF6D5B">
        <w:rPr>
          <w:rFonts w:ascii="Verdana Pro" w:hAnsi="Verdana Pro"/>
          <w:kern w:val="0"/>
          <w14:ligatures w14:val="none"/>
        </w:rPr>
        <w:t>.</w:t>
      </w:r>
    </w:p>
    <w:p w:rsidRPr="00DF6D5B" w:rsidR="00C827E0" w:rsidP="00C827E0" w:rsidRDefault="00C827E0" w14:paraId="321A0CC1" w14:textId="77777777">
      <w:pPr>
        <w:spacing w:after="0" w:line="240" w:lineRule="auto"/>
        <w:rPr>
          <w:rFonts w:ascii="Verdana Pro" w:hAnsi="Verdana Pro"/>
          <w:kern w:val="0"/>
          <w14:ligatures w14:val="none"/>
        </w:rPr>
      </w:pPr>
      <w:r w:rsidRPr="00DF6D5B">
        <w:rPr>
          <w:rFonts w:ascii="Verdana Pro" w:hAnsi="Verdana Pro"/>
          <w:kern w:val="0"/>
          <w14:ligatures w14:val="none"/>
        </w:rPr>
        <w:t>Justin Russell</w:t>
      </w:r>
    </w:p>
    <w:p w:rsidRPr="00FF6B0C" w:rsidR="00C827E0" w:rsidP="00C827E0" w:rsidRDefault="00C827E0" w14:paraId="2C6810CC" w14:textId="77777777">
      <w:pPr>
        <w:spacing w:after="0" w:line="240" w:lineRule="auto"/>
        <w:rPr>
          <w:rFonts w:ascii="Verdana Pro" w:hAnsi="Verdana Pro"/>
          <w:kern w:val="0"/>
          <w14:ligatures w14:val="none"/>
        </w:rPr>
      </w:pPr>
      <w:r w:rsidRPr="00FF6B0C">
        <w:rPr>
          <w:rFonts w:ascii="Verdana Pro" w:hAnsi="Verdana Pro"/>
          <w:kern w:val="0"/>
          <w14:ligatures w14:val="none"/>
        </w:rPr>
        <w:t>Highway Superintendent, Town of Peru</w:t>
      </w:r>
    </w:p>
    <w:p w:rsidRPr="00DF6D5B" w:rsidR="00C827E0" w:rsidP="00C827E0" w:rsidRDefault="00C827E0" w14:paraId="2F591CEE" w14:textId="199C5309">
      <w:pPr>
        <w:spacing w:after="0" w:line="240" w:lineRule="auto"/>
        <w:rPr>
          <w:rFonts w:ascii="Verdana Pro" w:hAnsi="Verdana Pro"/>
          <w:kern w:val="0"/>
          <w14:ligatures w14:val="none"/>
        </w:rPr>
      </w:pPr>
    </w:p>
    <w:p w:rsidR="00B91681" w:rsidRDefault="00B91681" w14:paraId="69A86824" w14:textId="77777777"/>
    <w:sectPr w:rsidR="00B91681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 Pro Cond">
    <w:panose1 w:val="020B0606030504040204"/>
    <w:charset w:val="00"/>
    <w:family w:val="swiss"/>
    <w:pitch w:val="variable"/>
    <w:sig w:usb0="80000287" w:usb1="00000043" w:usb2="00000000" w:usb3="00000000" w:csb0="0000009F" w:csb1="00000000"/>
  </w:font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7E0"/>
    <w:rsid w:val="0001606D"/>
    <w:rsid w:val="000662E2"/>
    <w:rsid w:val="00123890"/>
    <w:rsid w:val="002439EF"/>
    <w:rsid w:val="00253838"/>
    <w:rsid w:val="002D5A9B"/>
    <w:rsid w:val="003B2A59"/>
    <w:rsid w:val="003C4A0C"/>
    <w:rsid w:val="003D3283"/>
    <w:rsid w:val="003F32F0"/>
    <w:rsid w:val="00483302"/>
    <w:rsid w:val="004C6B33"/>
    <w:rsid w:val="00650A59"/>
    <w:rsid w:val="006667A1"/>
    <w:rsid w:val="006F0DA5"/>
    <w:rsid w:val="0074744B"/>
    <w:rsid w:val="00880BBF"/>
    <w:rsid w:val="008E21A3"/>
    <w:rsid w:val="008F2304"/>
    <w:rsid w:val="00910C7A"/>
    <w:rsid w:val="00922426"/>
    <w:rsid w:val="009B6CEC"/>
    <w:rsid w:val="00A428DD"/>
    <w:rsid w:val="00A8359F"/>
    <w:rsid w:val="00A96B99"/>
    <w:rsid w:val="00B91681"/>
    <w:rsid w:val="00BD40FF"/>
    <w:rsid w:val="00C6135C"/>
    <w:rsid w:val="00C827E0"/>
    <w:rsid w:val="00D005AF"/>
    <w:rsid w:val="00D62137"/>
    <w:rsid w:val="00DF6D5B"/>
    <w:rsid w:val="00ED111A"/>
    <w:rsid w:val="00FF6B0C"/>
    <w:rsid w:val="042A3726"/>
    <w:rsid w:val="083FED87"/>
    <w:rsid w:val="142A8D23"/>
    <w:rsid w:val="1D2A47AF"/>
    <w:rsid w:val="24173DCD"/>
    <w:rsid w:val="2C41E569"/>
    <w:rsid w:val="30B252B6"/>
    <w:rsid w:val="53E39CB1"/>
    <w:rsid w:val="57A48C22"/>
    <w:rsid w:val="587E6EC2"/>
    <w:rsid w:val="5D1BEFB7"/>
    <w:rsid w:val="6728906F"/>
    <w:rsid w:val="6B10095D"/>
    <w:rsid w:val="6CAA11A7"/>
    <w:rsid w:val="704D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C9141A"/>
  <w15:chartTrackingRefBased/>
  <w15:docId w15:val="{1A2CE98E-5BC3-452D-A372-2ADCB898D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27E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27E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7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7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7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7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7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7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7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827E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827E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827E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827E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827E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827E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827E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827E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827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7E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827E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7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827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7E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827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7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7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7E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827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7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F0DA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0D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F0DA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97E6CC79696B429C01FC7F1DFC0C16" ma:contentTypeVersion="11" ma:contentTypeDescription="Create a new document." ma:contentTypeScope="" ma:versionID="e8c3a2e3c1072c322e2a865e5763c756">
  <xsd:schema xmlns:xsd="http://www.w3.org/2001/XMLSchema" xmlns:xs="http://www.w3.org/2001/XMLSchema" xmlns:p="http://schemas.microsoft.com/office/2006/metadata/properties" xmlns:ns2="230b74d4-c989-45d0-ad7f-2bff446abfb1" xmlns:ns3="b20eb709-8afc-4084-8676-3ce0893f256c" targetNamespace="http://schemas.microsoft.com/office/2006/metadata/properties" ma:root="true" ma:fieldsID="5f4ef6c2b0f457a4b878f43848beca09" ns2:_="" ns3:_="">
    <xsd:import namespace="230b74d4-c989-45d0-ad7f-2bff446abfb1"/>
    <xsd:import namespace="b20eb709-8afc-4084-8676-3ce0893f25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b74d4-c989-45d0-ad7f-2bff446abf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03c4e7c-d43b-489e-9ff9-6c60ca8510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0eb709-8afc-4084-8676-3ce0893f256c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0195059-038c-4fe1-a0e8-46f67b04a372}" ma:internalName="TaxCatchAll" ma:showField="CatchAllData" ma:web="b20eb709-8afc-4084-8676-3ce0893f25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0b74d4-c989-45d0-ad7f-2bff446abfb1">
      <Terms xmlns="http://schemas.microsoft.com/office/infopath/2007/PartnerControls"/>
    </lcf76f155ced4ddcb4097134ff3c332f>
    <TaxCatchAll xmlns="b20eb709-8afc-4084-8676-3ce0893f256c" xsi:nil="true"/>
  </documentManagement>
</p:properties>
</file>

<file path=customXml/itemProps1.xml><?xml version="1.0" encoding="utf-8"?>
<ds:datastoreItem xmlns:ds="http://schemas.openxmlformats.org/officeDocument/2006/customXml" ds:itemID="{D298A151-0918-4C7D-925F-8EE8475A77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C03314-C9C9-471E-9C2C-D9399256DF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0b74d4-c989-45d0-ad7f-2bff446abfb1"/>
    <ds:schemaRef ds:uri="b20eb709-8afc-4084-8676-3ce0893f25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1863DF-F2B6-4941-A976-8252F3475FFC}">
  <ds:schemaRefs>
    <ds:schemaRef ds:uri="http://schemas.microsoft.com/office/2006/metadata/properties"/>
    <ds:schemaRef ds:uri="http://schemas.microsoft.com/office/infopath/2007/PartnerControls"/>
    <ds:schemaRef ds:uri="230b74d4-c989-45d0-ad7f-2bff446abfb1"/>
    <ds:schemaRef ds:uri="b20eb709-8afc-4084-8676-3ce0893f256c"/>
  </ds:schemaRefs>
</ds:datastoreItem>
</file>

<file path=docMetadata/LabelInfo.xml><?xml version="1.0" encoding="utf-8"?>
<clbl:labelList xmlns:clbl="http://schemas.microsoft.com/office/2020/mipLabelMetadata">
  <clbl:label id="{f9d824de-c3f8-49f2-8504-8539a9530e0b}" enabled="1" method="Standard" siteId="{51254e67-0f43-4fee-8768-64cf81f5fd15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Slick</dc:creator>
  <keywords/>
  <dc:description/>
  <lastModifiedBy>Rebecca Slick</lastModifiedBy>
  <revision>21</revision>
  <dcterms:created xsi:type="dcterms:W3CDTF">2026-06-18T14:24:00.0000000Z</dcterms:created>
  <dcterms:modified xsi:type="dcterms:W3CDTF">2026-06-18T14:29:19.6924033Z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addd0b6c-5666-4127-a247-762e01db5bb8</vt:lpwstr>
  </property>
  <property fmtid="{D5CDD505-2E9C-101B-9397-08002B2CF9AE}" pid="3" name="ContentTypeId">
    <vt:lpwstr>0x0101000197E6CC79696B429C01FC7F1DFC0C16</vt:lpwstr>
  </property>
  <property fmtid="{D5CDD505-2E9C-101B-9397-08002B2CF9AE}" pid="4" name="Order">
    <vt:r8>841600</vt:r8>
  </property>
  <property fmtid="{D5CDD505-2E9C-101B-9397-08002B2CF9AE}" pid="5" name="MediaServiceImageTags">
    <vt:lpwstr/>
  </property>
</Properties>
</file>