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9C01" w14:textId="77777777" w:rsidR="007829DE" w:rsidRPr="00BD7136" w:rsidRDefault="007829DE" w:rsidP="009C4D30">
      <w:pPr>
        <w:shd w:val="clear" w:color="auto" w:fill="FFFFFF" w:themeFill="background1"/>
        <w:rPr>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Header - ITD Banner"/>
      </w:tblPr>
      <w:tblGrid>
        <w:gridCol w:w="3468"/>
        <w:gridCol w:w="5892"/>
      </w:tblGrid>
      <w:tr w:rsidR="007829DE" w:rsidRPr="00BD7136" w14:paraId="6C7CBF38" w14:textId="77777777">
        <w:trPr>
          <w:cantSplit/>
          <w:tblHeader/>
        </w:trPr>
        <w:tc>
          <w:tcPr>
            <w:tcW w:w="3528" w:type="dxa"/>
          </w:tcPr>
          <w:p w14:paraId="48CB8C22" w14:textId="77777777" w:rsidR="007829DE" w:rsidRPr="00BD7136" w:rsidRDefault="007829DE" w:rsidP="009C4D30">
            <w:pPr>
              <w:shd w:val="clear" w:color="auto" w:fill="FFFFFF" w:themeFill="background1"/>
              <w:rPr>
                <w:sz w:val="22"/>
                <w:szCs w:val="22"/>
              </w:rPr>
            </w:pPr>
            <w:r w:rsidRPr="00BD7136">
              <w:rPr>
                <w:noProof/>
                <w:sz w:val="22"/>
                <w:szCs w:val="22"/>
              </w:rPr>
              <w:drawing>
                <wp:inline distT="0" distB="0" distL="0" distR="0" wp14:anchorId="08A29C9C" wp14:editId="475335E7">
                  <wp:extent cx="1014984" cy="12161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14984" cy="1216152"/>
                          </a:xfrm>
                          <a:prstGeom prst="rect">
                            <a:avLst/>
                          </a:prstGeom>
                        </pic:spPr>
                      </pic:pic>
                    </a:graphicData>
                  </a:graphic>
                </wp:inline>
              </w:drawing>
            </w:r>
          </w:p>
        </w:tc>
        <w:tc>
          <w:tcPr>
            <w:tcW w:w="6048" w:type="dxa"/>
          </w:tcPr>
          <w:p w14:paraId="43CBCFEA" w14:textId="77777777" w:rsidR="007829DE" w:rsidRPr="00BD7136" w:rsidRDefault="007829DE" w:rsidP="009C4D30">
            <w:pPr>
              <w:shd w:val="clear" w:color="auto" w:fill="FFFFFF" w:themeFill="background1"/>
              <w:jc w:val="right"/>
              <w:rPr>
                <w:sz w:val="22"/>
                <w:szCs w:val="22"/>
              </w:rPr>
            </w:pPr>
            <w:r w:rsidRPr="00BD7136">
              <w:rPr>
                <w:sz w:val="22"/>
                <w:szCs w:val="22"/>
              </w:rPr>
              <w:t>Commonwealth of Massachusetts</w:t>
            </w:r>
          </w:p>
          <w:p w14:paraId="7CF41C7F" w14:textId="77777777" w:rsidR="007829DE" w:rsidRPr="00BD7136" w:rsidRDefault="007829DE" w:rsidP="009C4D30">
            <w:pPr>
              <w:shd w:val="clear" w:color="auto" w:fill="FFFFFF" w:themeFill="background1"/>
              <w:jc w:val="right"/>
              <w:rPr>
                <w:sz w:val="22"/>
                <w:szCs w:val="22"/>
              </w:rPr>
            </w:pPr>
            <w:r w:rsidRPr="00BD7136">
              <w:rPr>
                <w:sz w:val="22"/>
                <w:szCs w:val="22"/>
              </w:rPr>
              <w:t>The Executive Office of Technology Services and Security</w:t>
            </w:r>
          </w:p>
          <w:p w14:paraId="3BF621D5" w14:textId="77777777" w:rsidR="007829DE" w:rsidRPr="00BD7136" w:rsidRDefault="007829DE" w:rsidP="009C4D30">
            <w:pPr>
              <w:shd w:val="clear" w:color="auto" w:fill="FFFFFF" w:themeFill="background1"/>
              <w:jc w:val="right"/>
              <w:rPr>
                <w:sz w:val="22"/>
                <w:szCs w:val="22"/>
              </w:rPr>
            </w:pPr>
          </w:p>
        </w:tc>
      </w:tr>
    </w:tbl>
    <w:p w14:paraId="08C0B531" w14:textId="77777777" w:rsidR="007829DE" w:rsidRPr="00BD7136" w:rsidRDefault="007829DE" w:rsidP="009C4D30">
      <w:pPr>
        <w:shd w:val="clear" w:color="auto" w:fill="FFFFFF" w:themeFill="background1"/>
        <w:rPr>
          <w:color w:val="000000"/>
          <w:sz w:val="22"/>
          <w:szCs w:val="22"/>
        </w:rPr>
      </w:pPr>
    </w:p>
    <w:p w14:paraId="63F3D75D" w14:textId="77777777" w:rsidR="007829DE" w:rsidRPr="00BD7136" w:rsidRDefault="007829DE" w:rsidP="009C4D30">
      <w:pPr>
        <w:pStyle w:val="BodyText"/>
        <w:shd w:val="clear" w:color="auto" w:fill="FFFFFF" w:themeFill="background1"/>
        <w:jc w:val="center"/>
        <w:rPr>
          <w:b/>
          <w:sz w:val="22"/>
          <w:szCs w:val="22"/>
        </w:rPr>
      </w:pPr>
    </w:p>
    <w:p w14:paraId="1C99FE54" w14:textId="77777777" w:rsidR="007829DE" w:rsidRPr="00BD7136" w:rsidRDefault="007829DE" w:rsidP="009C4D30">
      <w:pPr>
        <w:pStyle w:val="BodyText"/>
        <w:shd w:val="clear" w:color="auto" w:fill="FFFFFF" w:themeFill="background1"/>
        <w:jc w:val="center"/>
        <w:rPr>
          <w:b/>
          <w:sz w:val="22"/>
          <w:szCs w:val="22"/>
        </w:rPr>
      </w:pPr>
    </w:p>
    <w:p w14:paraId="5ABE9370" w14:textId="77777777" w:rsidR="007829DE" w:rsidRPr="00BD7136" w:rsidRDefault="007829DE" w:rsidP="009C4D30">
      <w:pPr>
        <w:pStyle w:val="BodyText"/>
        <w:shd w:val="clear" w:color="auto" w:fill="FFFFFF" w:themeFill="background1"/>
        <w:jc w:val="center"/>
        <w:rPr>
          <w:b/>
          <w:sz w:val="22"/>
          <w:szCs w:val="22"/>
        </w:rPr>
      </w:pPr>
    </w:p>
    <w:p w14:paraId="5C2B0EFF" w14:textId="77777777" w:rsidR="007829DE" w:rsidRPr="00BD7136" w:rsidRDefault="007829DE" w:rsidP="009C4D30">
      <w:pPr>
        <w:pStyle w:val="BodyText"/>
        <w:shd w:val="clear" w:color="auto" w:fill="FFFFFF" w:themeFill="background1"/>
        <w:jc w:val="center"/>
        <w:rPr>
          <w:b/>
          <w:sz w:val="22"/>
          <w:szCs w:val="22"/>
        </w:rPr>
      </w:pPr>
    </w:p>
    <w:p w14:paraId="7AEB2845" w14:textId="77777777" w:rsidR="007829DE" w:rsidRPr="00BD7136" w:rsidRDefault="007829DE" w:rsidP="009C4D30">
      <w:pPr>
        <w:pStyle w:val="BodyText"/>
        <w:shd w:val="clear" w:color="auto" w:fill="FFFFFF" w:themeFill="background1"/>
        <w:jc w:val="center"/>
        <w:rPr>
          <w:b/>
          <w:sz w:val="22"/>
          <w:szCs w:val="22"/>
        </w:rPr>
      </w:pPr>
      <w:r w:rsidRPr="00BD7136">
        <w:rPr>
          <w:b/>
          <w:sz w:val="22"/>
          <w:szCs w:val="22"/>
        </w:rPr>
        <w:t>Commonwealth of Massachusetts</w:t>
      </w:r>
      <w:r w:rsidRPr="00BD7136">
        <w:rPr>
          <w:b/>
          <w:sz w:val="22"/>
          <w:szCs w:val="22"/>
        </w:rPr>
        <w:br/>
        <w:t>Executive Office of Technology Services and Security</w:t>
      </w:r>
    </w:p>
    <w:p w14:paraId="2A74E4E4" w14:textId="77777777" w:rsidR="007829DE" w:rsidRPr="00BD7136" w:rsidRDefault="007829DE" w:rsidP="009C4D30">
      <w:pPr>
        <w:pStyle w:val="BodyText"/>
        <w:shd w:val="clear" w:color="auto" w:fill="FFFFFF" w:themeFill="background1"/>
        <w:jc w:val="center"/>
        <w:rPr>
          <w:b/>
          <w:sz w:val="22"/>
          <w:szCs w:val="22"/>
        </w:rPr>
      </w:pPr>
    </w:p>
    <w:p w14:paraId="617DC230" w14:textId="01F74658" w:rsidR="007829DE" w:rsidRDefault="007829DE" w:rsidP="009C4D30">
      <w:pPr>
        <w:pStyle w:val="Heading1"/>
      </w:pPr>
      <w:r w:rsidRPr="00BD7136">
        <w:t xml:space="preserve">Request for Quotation </w:t>
      </w:r>
      <w:r w:rsidRPr="00BD7136">
        <w:br/>
        <w:t xml:space="preserve">EOTSS </w:t>
      </w:r>
      <w:r w:rsidR="00D86F83" w:rsidRPr="00D86F83">
        <w:t>RFQ-26-05009 Integration Services Roadmap</w:t>
      </w:r>
    </w:p>
    <w:p w14:paraId="4C915E18" w14:textId="77777777" w:rsidR="00D86F83" w:rsidRDefault="00D86F83" w:rsidP="00D86F83">
      <w:pPr>
        <w:rPr>
          <w:lang w:val="x-none" w:eastAsia="x-none"/>
        </w:rPr>
      </w:pPr>
    </w:p>
    <w:p w14:paraId="74065251" w14:textId="77777777" w:rsidR="00D86F83" w:rsidRDefault="00D86F83" w:rsidP="00D86F83">
      <w:pPr>
        <w:rPr>
          <w:lang w:val="x-none" w:eastAsia="x-none"/>
        </w:rPr>
      </w:pPr>
    </w:p>
    <w:p w14:paraId="1D97A6A8" w14:textId="77777777" w:rsidR="00D86F83" w:rsidRDefault="00D86F83" w:rsidP="00D86F83">
      <w:pPr>
        <w:rPr>
          <w:lang w:val="x-none" w:eastAsia="x-none"/>
        </w:rPr>
      </w:pPr>
    </w:p>
    <w:p w14:paraId="226EA6A7" w14:textId="77777777" w:rsidR="00D86F83" w:rsidRPr="00D86F83" w:rsidRDefault="00D86F83" w:rsidP="00D86F83">
      <w:pPr>
        <w:rPr>
          <w:lang w:val="x-none" w:eastAsia="x-none"/>
        </w:rPr>
      </w:pPr>
    </w:p>
    <w:p w14:paraId="308F9098" w14:textId="115C7F4F" w:rsidR="007829DE" w:rsidRPr="00BD7136" w:rsidRDefault="007829DE" w:rsidP="009C4D30">
      <w:pPr>
        <w:pStyle w:val="BodyText"/>
        <w:shd w:val="clear" w:color="auto" w:fill="FFFFFF" w:themeFill="background1"/>
        <w:jc w:val="center"/>
        <w:rPr>
          <w:b/>
          <w:bCs/>
          <w:sz w:val="22"/>
          <w:szCs w:val="22"/>
          <w:lang w:val="en-US"/>
        </w:rPr>
      </w:pPr>
      <w:r w:rsidRPr="00BD7136">
        <w:rPr>
          <w:b/>
          <w:bCs/>
          <w:sz w:val="22"/>
          <w:szCs w:val="22"/>
          <w:lang w:val="en-US"/>
        </w:rPr>
        <w:t xml:space="preserve">COMMBUYS Bid Number: </w:t>
      </w:r>
      <w:r w:rsidR="00CE0DBD" w:rsidRPr="00CE0DBD">
        <w:rPr>
          <w:b/>
          <w:bCs/>
          <w:sz w:val="22"/>
          <w:szCs w:val="22"/>
          <w:lang w:val="en-US"/>
        </w:rPr>
        <w:t>BD-27-1060-ITD00-ITD00-130692</w:t>
      </w:r>
    </w:p>
    <w:p w14:paraId="0EAAD2F1" w14:textId="77777777" w:rsidR="007829DE" w:rsidRPr="00BD7136" w:rsidRDefault="007829DE" w:rsidP="009C4D30">
      <w:pPr>
        <w:pStyle w:val="BodyText"/>
        <w:jc w:val="center"/>
        <w:rPr>
          <w:b/>
          <w:sz w:val="22"/>
          <w:szCs w:val="22"/>
        </w:rPr>
      </w:pPr>
    </w:p>
    <w:p w14:paraId="4A6B121C" w14:textId="36635C01" w:rsidR="007829DE" w:rsidRPr="00BD7136" w:rsidRDefault="00291830" w:rsidP="009C4D30">
      <w:pPr>
        <w:pStyle w:val="BodyText"/>
        <w:shd w:val="clear" w:color="auto" w:fill="FFFFFF" w:themeFill="background1"/>
        <w:jc w:val="center"/>
        <w:rPr>
          <w:b/>
          <w:i/>
          <w:sz w:val="22"/>
          <w:szCs w:val="22"/>
          <w:lang w:val="en-US"/>
        </w:rPr>
      </w:pPr>
      <w:r>
        <w:rPr>
          <w:b/>
          <w:i/>
          <w:sz w:val="22"/>
          <w:szCs w:val="22"/>
          <w:lang w:val="en-US"/>
        </w:rPr>
        <w:t>June 1</w:t>
      </w:r>
      <w:r w:rsidR="00246982">
        <w:rPr>
          <w:b/>
          <w:i/>
          <w:sz w:val="22"/>
          <w:szCs w:val="22"/>
          <w:lang w:val="en-US"/>
        </w:rPr>
        <w:t>7</w:t>
      </w:r>
      <w:r>
        <w:rPr>
          <w:b/>
          <w:i/>
          <w:sz w:val="22"/>
          <w:szCs w:val="22"/>
          <w:lang w:val="en-US"/>
        </w:rPr>
        <w:t>, 2026</w:t>
      </w:r>
    </w:p>
    <w:p w14:paraId="1791BF93" w14:textId="77777777" w:rsidR="007829DE" w:rsidRPr="00BD7136" w:rsidRDefault="007829DE" w:rsidP="009C4D30">
      <w:pPr>
        <w:shd w:val="clear" w:color="auto" w:fill="FFFFFF"/>
        <w:jc w:val="both"/>
        <w:rPr>
          <w:sz w:val="22"/>
          <w:szCs w:val="22"/>
          <w:lang w:val="x-none" w:eastAsia="x-none"/>
        </w:rPr>
      </w:pPr>
      <w:bookmarkStart w:id="0" w:name="_Hlk14425054"/>
    </w:p>
    <w:p w14:paraId="3C136450" w14:textId="77777777" w:rsidR="007829DE" w:rsidRPr="00BD7136" w:rsidRDefault="007829DE" w:rsidP="009C4D30">
      <w:pPr>
        <w:shd w:val="clear" w:color="auto" w:fill="FFFFFF"/>
        <w:jc w:val="both"/>
        <w:rPr>
          <w:sz w:val="22"/>
          <w:szCs w:val="22"/>
          <w:lang w:val="x-none" w:eastAsia="x-none"/>
        </w:rPr>
      </w:pPr>
    </w:p>
    <w:p w14:paraId="3CA1BF19" w14:textId="77777777" w:rsidR="007829DE" w:rsidRPr="00BD7136" w:rsidRDefault="007829DE" w:rsidP="009C4D30">
      <w:pPr>
        <w:shd w:val="clear" w:color="auto" w:fill="FFFFFF"/>
        <w:jc w:val="both"/>
        <w:rPr>
          <w:sz w:val="22"/>
          <w:szCs w:val="22"/>
          <w:lang w:val="x-none" w:eastAsia="x-none"/>
        </w:rPr>
      </w:pPr>
    </w:p>
    <w:p w14:paraId="6AA4571B" w14:textId="77777777" w:rsidR="007829DE" w:rsidRPr="00BD7136" w:rsidRDefault="007829DE" w:rsidP="009C4D30">
      <w:pPr>
        <w:shd w:val="clear" w:color="auto" w:fill="FFFFFF"/>
        <w:jc w:val="both"/>
        <w:rPr>
          <w:sz w:val="22"/>
          <w:szCs w:val="22"/>
          <w:lang w:val="x-none" w:eastAsia="x-none"/>
        </w:rPr>
      </w:pPr>
    </w:p>
    <w:p w14:paraId="6D72B07B" w14:textId="77777777" w:rsidR="007829DE" w:rsidRPr="00BD7136" w:rsidRDefault="007829DE" w:rsidP="009C4D30">
      <w:pPr>
        <w:shd w:val="clear" w:color="auto" w:fill="FFFFFF"/>
        <w:jc w:val="both"/>
        <w:rPr>
          <w:sz w:val="22"/>
          <w:szCs w:val="22"/>
          <w:lang w:val="x-none" w:eastAsia="x-none"/>
        </w:rPr>
      </w:pPr>
    </w:p>
    <w:p w14:paraId="061E935D" w14:textId="77777777" w:rsidR="007829DE" w:rsidRPr="00BD7136" w:rsidRDefault="007829DE" w:rsidP="009C4D30">
      <w:pPr>
        <w:shd w:val="clear" w:color="auto" w:fill="FFFFFF"/>
        <w:jc w:val="both"/>
        <w:rPr>
          <w:sz w:val="22"/>
          <w:szCs w:val="22"/>
          <w:lang w:val="x-none" w:eastAsia="x-none"/>
        </w:rPr>
      </w:pPr>
    </w:p>
    <w:p w14:paraId="74ACA773" w14:textId="77777777" w:rsidR="007829DE" w:rsidRPr="00BD7136" w:rsidRDefault="007829DE" w:rsidP="009C4D30">
      <w:pPr>
        <w:shd w:val="clear" w:color="auto" w:fill="FFFFFF"/>
        <w:jc w:val="both"/>
        <w:rPr>
          <w:sz w:val="22"/>
          <w:szCs w:val="22"/>
          <w:lang w:val="x-none" w:eastAsia="x-none"/>
        </w:rPr>
      </w:pPr>
    </w:p>
    <w:p w14:paraId="61A1E2AE" w14:textId="77777777" w:rsidR="00C651A0" w:rsidRPr="00BD7136" w:rsidRDefault="00C651A0" w:rsidP="009C4D30">
      <w:pPr>
        <w:shd w:val="clear" w:color="auto" w:fill="FFFFFF"/>
        <w:jc w:val="both"/>
        <w:rPr>
          <w:sz w:val="22"/>
          <w:szCs w:val="22"/>
          <w:lang w:val="x-none" w:eastAsia="x-none"/>
        </w:rPr>
      </w:pPr>
    </w:p>
    <w:p w14:paraId="00CE4264" w14:textId="77777777" w:rsidR="007829DE" w:rsidRDefault="007829DE" w:rsidP="009C4D30">
      <w:pPr>
        <w:shd w:val="clear" w:color="auto" w:fill="FFFFFF"/>
        <w:jc w:val="both"/>
        <w:rPr>
          <w:sz w:val="22"/>
          <w:szCs w:val="22"/>
          <w:lang w:val="x-none" w:eastAsia="x-none"/>
        </w:rPr>
      </w:pPr>
    </w:p>
    <w:p w14:paraId="67D3F92F" w14:textId="77777777" w:rsidR="00D86F83" w:rsidRPr="00BD7136" w:rsidRDefault="00D86F83" w:rsidP="009C4D30">
      <w:pPr>
        <w:shd w:val="clear" w:color="auto" w:fill="FFFFFF"/>
        <w:jc w:val="both"/>
        <w:rPr>
          <w:sz w:val="22"/>
          <w:szCs w:val="22"/>
          <w:lang w:val="x-none" w:eastAsia="x-none"/>
        </w:rPr>
      </w:pPr>
    </w:p>
    <w:p w14:paraId="35E337E3" w14:textId="77777777" w:rsidR="007829DE" w:rsidRPr="00BD7136" w:rsidRDefault="007829DE" w:rsidP="009C4D30">
      <w:pPr>
        <w:shd w:val="clear" w:color="auto" w:fill="FFFFFF"/>
        <w:jc w:val="both"/>
        <w:rPr>
          <w:sz w:val="22"/>
          <w:szCs w:val="22"/>
          <w:lang w:val="x-none" w:eastAsia="x-none"/>
        </w:rPr>
      </w:pPr>
    </w:p>
    <w:p w14:paraId="06647276" w14:textId="77777777" w:rsidR="007829DE" w:rsidRPr="00BD7136" w:rsidRDefault="007829DE" w:rsidP="009C4D30">
      <w:pPr>
        <w:shd w:val="clear" w:color="auto" w:fill="FFFFFF"/>
        <w:jc w:val="both"/>
        <w:rPr>
          <w:sz w:val="22"/>
          <w:szCs w:val="22"/>
          <w:lang w:val="x-none" w:eastAsia="x-none"/>
        </w:rPr>
      </w:pPr>
    </w:p>
    <w:p w14:paraId="5088DB5D" w14:textId="77777777" w:rsidR="007829DE" w:rsidRPr="00BD7136" w:rsidRDefault="007829DE" w:rsidP="009C4D30">
      <w:pPr>
        <w:shd w:val="clear" w:color="auto" w:fill="FFFFFF"/>
        <w:jc w:val="both"/>
        <w:rPr>
          <w:sz w:val="22"/>
          <w:szCs w:val="22"/>
          <w:lang w:val="x-none" w:eastAsia="x-none"/>
        </w:rPr>
      </w:pPr>
    </w:p>
    <w:p w14:paraId="1A820526" w14:textId="77777777" w:rsidR="007829DE" w:rsidRPr="00BD7136" w:rsidRDefault="007829DE" w:rsidP="009C4D30">
      <w:pPr>
        <w:shd w:val="clear" w:color="auto" w:fill="FFFFFF"/>
        <w:jc w:val="both"/>
        <w:rPr>
          <w:sz w:val="22"/>
          <w:szCs w:val="22"/>
          <w:lang w:val="x-none" w:eastAsia="x-none"/>
        </w:rPr>
      </w:pPr>
    </w:p>
    <w:p w14:paraId="379636C8" w14:textId="77777777" w:rsidR="007829DE" w:rsidRPr="00BD7136" w:rsidRDefault="007829DE" w:rsidP="009C4D30">
      <w:pPr>
        <w:shd w:val="clear" w:color="auto" w:fill="FFFFFF"/>
        <w:jc w:val="both"/>
        <w:rPr>
          <w:sz w:val="22"/>
          <w:szCs w:val="22"/>
          <w:lang w:val="x-none" w:eastAsia="x-none"/>
        </w:rPr>
      </w:pPr>
    </w:p>
    <w:p w14:paraId="28F371F5" w14:textId="77777777" w:rsidR="007829DE" w:rsidRPr="00BD7136" w:rsidRDefault="007829DE" w:rsidP="009C4D30">
      <w:pPr>
        <w:shd w:val="clear" w:color="auto" w:fill="FFFFFF"/>
        <w:jc w:val="both"/>
        <w:rPr>
          <w:sz w:val="22"/>
          <w:szCs w:val="22"/>
          <w:lang w:val="x-none" w:eastAsia="x-none"/>
        </w:rPr>
      </w:pPr>
    </w:p>
    <w:p w14:paraId="0BD5C5AA" w14:textId="18C06BC7" w:rsidR="007829DE" w:rsidRPr="00BD7136" w:rsidRDefault="007829DE" w:rsidP="009C4D30">
      <w:pPr>
        <w:shd w:val="clear" w:color="auto" w:fill="FFFFFF"/>
        <w:jc w:val="both"/>
        <w:rPr>
          <w:color w:val="000000"/>
          <w:sz w:val="22"/>
          <w:szCs w:val="22"/>
          <w:lang w:val="x-none" w:eastAsia="x-none"/>
        </w:rPr>
      </w:pPr>
      <w:r w:rsidRPr="007829DE">
        <w:rPr>
          <w:sz w:val="22"/>
          <w:szCs w:val="22"/>
          <w:lang w:val="x-none" w:eastAsia="x-none"/>
        </w:rPr>
        <w:t>IN ACCORDANCE WITH M.G.L. C. 66 AND M.G.L. C. 4, § 7 (26),</w:t>
      </w:r>
      <w:r w:rsidRPr="007829DE">
        <w:rPr>
          <w:b/>
          <w:sz w:val="22"/>
          <w:szCs w:val="22"/>
          <w:lang w:val="x-none" w:eastAsia="x-none"/>
        </w:rPr>
        <w:t xml:space="preserve"> </w:t>
      </w:r>
      <w:bookmarkEnd w:id="0"/>
      <w:r w:rsidRPr="007829DE">
        <w:rPr>
          <w:color w:val="000000"/>
          <w:sz w:val="22"/>
          <w:szCs w:val="22"/>
          <w:lang w:val="x-none" w:eastAsia="x-none"/>
        </w:rPr>
        <w:t xml:space="preserve">THIS RFQ AND ALL RESPONSES HERETO INCLUDING THE WINNING BID SHALL BECOME PUBLIC RECORD, AND CAN BE OBTAINED FROM THE EXECUTIVE OFFICE OF TECHNOLOGY SERVICES AND SECURITY BY SUBMITTING A REQUEST AT </w:t>
      </w:r>
      <w:hyperlink r:id="rId12" w:history="1">
        <w:r w:rsidRPr="007829DE">
          <w:rPr>
            <w:b/>
            <w:color w:val="0000FF"/>
            <w:sz w:val="22"/>
            <w:szCs w:val="22"/>
            <w:u w:val="single"/>
            <w:lang w:eastAsia="x-none"/>
          </w:rPr>
          <w:t>https://www.mass.gov/executive-office-of-technology-services-and-security-prr</w:t>
        </w:r>
      </w:hyperlink>
      <w:r w:rsidRPr="007829DE">
        <w:rPr>
          <w:color w:val="000000"/>
          <w:sz w:val="22"/>
          <w:szCs w:val="22"/>
          <w:lang w:val="x-none" w:eastAsia="x-none"/>
        </w:rPr>
        <w:t>. ANY PORTIONS OF A RESPONSE THAT ARE LABELED AS CONFIDENTIAL WILL STILL BE CONSIDERED PUBLIC RECORD.</w:t>
      </w:r>
    </w:p>
    <w:p w14:paraId="34DA0A04" w14:textId="77777777" w:rsidR="00C651A0" w:rsidRDefault="00C651A0" w:rsidP="009C4D30">
      <w:pPr>
        <w:shd w:val="clear" w:color="auto" w:fill="FFFFFF"/>
        <w:jc w:val="both"/>
        <w:rPr>
          <w:color w:val="000000"/>
          <w:sz w:val="22"/>
          <w:szCs w:val="22"/>
          <w:lang w:val="x-none" w:eastAsia="x-none"/>
        </w:rPr>
      </w:pPr>
    </w:p>
    <w:p w14:paraId="5A665878" w14:textId="77777777" w:rsidR="00D86F83" w:rsidRDefault="00D86F83" w:rsidP="009C4D30">
      <w:pPr>
        <w:shd w:val="clear" w:color="auto" w:fill="FFFFFF"/>
        <w:jc w:val="both"/>
        <w:rPr>
          <w:color w:val="000000"/>
          <w:sz w:val="22"/>
          <w:szCs w:val="22"/>
          <w:lang w:val="x-none" w:eastAsia="x-none"/>
        </w:rPr>
      </w:pPr>
    </w:p>
    <w:p w14:paraId="3C1677EB" w14:textId="77777777" w:rsidR="00D86F83" w:rsidRPr="007829DE" w:rsidRDefault="00D86F83" w:rsidP="009C4D30">
      <w:pPr>
        <w:shd w:val="clear" w:color="auto" w:fill="FFFFFF"/>
        <w:jc w:val="both"/>
        <w:rPr>
          <w:color w:val="000000"/>
          <w:sz w:val="22"/>
          <w:szCs w:val="22"/>
          <w:lang w:val="x-none" w:eastAsia="x-none"/>
        </w:rPr>
      </w:pPr>
    </w:p>
    <w:p w14:paraId="77D926F4" w14:textId="1FD4C61F" w:rsidR="00233588" w:rsidRPr="00BD7136" w:rsidRDefault="007829DE" w:rsidP="009C4D30">
      <w:pPr>
        <w:pStyle w:val="Heading2"/>
        <w:rPr>
          <w:sz w:val="22"/>
          <w:szCs w:val="22"/>
        </w:rPr>
      </w:pPr>
      <w:r w:rsidRPr="00BD7136">
        <w:rPr>
          <w:sz w:val="22"/>
          <w:szCs w:val="22"/>
        </w:rPr>
        <w:lastRenderedPageBreak/>
        <w:t>General Procurement Information</w:t>
      </w:r>
    </w:p>
    <w:p w14:paraId="6A7E353C" w14:textId="77777777" w:rsidR="0047583A" w:rsidRPr="00BD7136" w:rsidRDefault="0047583A" w:rsidP="009C4D30">
      <w:pPr>
        <w:rPr>
          <w:b/>
          <w:bCs/>
          <w:sz w:val="22"/>
          <w:szCs w:val="22"/>
        </w:rPr>
      </w:pPr>
    </w:p>
    <w:p w14:paraId="52C646B1" w14:textId="7F69C8D1" w:rsidR="007829DE" w:rsidRPr="00BD7136" w:rsidRDefault="007829DE" w:rsidP="006E6416">
      <w:pPr>
        <w:pStyle w:val="Heading3"/>
      </w:pPr>
      <w:r w:rsidRPr="00BD7136">
        <w:t>General Information</w:t>
      </w:r>
    </w:p>
    <w:p w14:paraId="0F6ECFBE" w14:textId="77777777" w:rsidR="0047583A" w:rsidRPr="00BD7136" w:rsidRDefault="0047583A" w:rsidP="009C4D30">
      <w:pPr>
        <w:rPr>
          <w:b/>
          <w:bCs/>
          <w:sz w:val="22"/>
          <w:szCs w:val="22"/>
        </w:rPr>
      </w:pPr>
    </w:p>
    <w:p w14:paraId="38B56B81" w14:textId="77777777" w:rsidR="0047583A" w:rsidRPr="0047583A" w:rsidRDefault="0047583A" w:rsidP="009C4D30">
      <w:pPr>
        <w:shd w:val="clear" w:color="auto" w:fill="FFFFFF"/>
        <w:ind w:left="3600" w:hanging="3240"/>
        <w:rPr>
          <w:sz w:val="22"/>
          <w:szCs w:val="22"/>
        </w:rPr>
      </w:pPr>
      <w:r w:rsidRPr="0047583A">
        <w:rPr>
          <w:sz w:val="22"/>
          <w:szCs w:val="22"/>
          <w:u w:val="single"/>
        </w:rPr>
        <w:t>Purchasing Entity</w:t>
      </w:r>
      <w:r w:rsidRPr="0047583A">
        <w:rPr>
          <w:sz w:val="22"/>
          <w:szCs w:val="22"/>
        </w:rPr>
        <w:t>:</w:t>
      </w:r>
      <w:r w:rsidRPr="0047583A">
        <w:rPr>
          <w:sz w:val="22"/>
          <w:szCs w:val="22"/>
        </w:rPr>
        <w:tab/>
        <w:t>Executive Office of Technology Services and Security (“EOTSS”) or (“Agency”)</w:t>
      </w:r>
    </w:p>
    <w:p w14:paraId="22EA1306" w14:textId="77777777" w:rsidR="0047583A" w:rsidRPr="0047583A" w:rsidRDefault="0047583A" w:rsidP="009C4D30">
      <w:pPr>
        <w:shd w:val="clear" w:color="auto" w:fill="FFFFFF"/>
        <w:tabs>
          <w:tab w:val="left" w:pos="3600"/>
        </w:tabs>
        <w:ind w:left="3600" w:hanging="3240"/>
        <w:rPr>
          <w:sz w:val="22"/>
          <w:szCs w:val="22"/>
        </w:rPr>
      </w:pPr>
    </w:p>
    <w:p w14:paraId="08E89AE2" w14:textId="77777777" w:rsidR="0047583A" w:rsidRPr="0047583A" w:rsidRDefault="0047583A" w:rsidP="009C4D30">
      <w:pPr>
        <w:shd w:val="clear" w:color="auto" w:fill="FFFFFF"/>
        <w:tabs>
          <w:tab w:val="left" w:pos="3600"/>
        </w:tabs>
        <w:ind w:left="3600" w:hanging="3240"/>
        <w:rPr>
          <w:sz w:val="22"/>
          <w:szCs w:val="22"/>
        </w:rPr>
      </w:pPr>
      <w:r w:rsidRPr="0047583A">
        <w:rPr>
          <w:sz w:val="22"/>
          <w:szCs w:val="22"/>
          <w:u w:val="single"/>
        </w:rPr>
        <w:t>Address:</w:t>
      </w:r>
      <w:r w:rsidRPr="0047583A">
        <w:rPr>
          <w:sz w:val="22"/>
          <w:szCs w:val="22"/>
        </w:rPr>
        <w:tab/>
        <w:t>One Ashburton Place, Eighth Floor, Boston, MA 02108</w:t>
      </w:r>
      <w:r w:rsidRPr="0047583A">
        <w:rPr>
          <w:sz w:val="22"/>
          <w:szCs w:val="22"/>
          <w:shd w:val="clear" w:color="auto" w:fill="FFFF00"/>
        </w:rPr>
        <w:t xml:space="preserve"> </w:t>
      </w:r>
    </w:p>
    <w:p w14:paraId="5E8A9170" w14:textId="77777777" w:rsidR="0047583A" w:rsidRPr="0047583A" w:rsidRDefault="0047583A" w:rsidP="009C4D30">
      <w:pPr>
        <w:shd w:val="clear" w:color="auto" w:fill="FFFFFF"/>
        <w:tabs>
          <w:tab w:val="left" w:pos="3600"/>
        </w:tabs>
        <w:ind w:left="3600" w:hanging="3240"/>
        <w:rPr>
          <w:sz w:val="22"/>
          <w:szCs w:val="22"/>
        </w:rPr>
      </w:pPr>
    </w:p>
    <w:p w14:paraId="1408A5DA" w14:textId="62A73D87" w:rsidR="0047583A" w:rsidRPr="0047583A" w:rsidRDefault="0047583A" w:rsidP="009C4D30">
      <w:pPr>
        <w:shd w:val="clear" w:color="auto" w:fill="FFFFFF"/>
        <w:ind w:left="360"/>
        <w:rPr>
          <w:sz w:val="22"/>
          <w:szCs w:val="22"/>
        </w:rPr>
      </w:pPr>
      <w:r w:rsidRPr="0047583A">
        <w:rPr>
          <w:sz w:val="22"/>
          <w:szCs w:val="22"/>
          <w:u w:val="single"/>
        </w:rPr>
        <w:t>Procurement Contact</w:t>
      </w:r>
      <w:r w:rsidRPr="0047583A">
        <w:rPr>
          <w:sz w:val="22"/>
          <w:szCs w:val="22"/>
        </w:rPr>
        <w:t>:</w:t>
      </w:r>
      <w:r w:rsidRPr="0047583A">
        <w:rPr>
          <w:sz w:val="22"/>
          <w:szCs w:val="22"/>
        </w:rPr>
        <w:tab/>
      </w:r>
      <w:r w:rsidRPr="0047583A">
        <w:rPr>
          <w:sz w:val="22"/>
          <w:szCs w:val="22"/>
        </w:rPr>
        <w:tab/>
      </w:r>
      <w:r w:rsidR="00351D27">
        <w:rPr>
          <w:sz w:val="22"/>
          <w:szCs w:val="22"/>
        </w:rPr>
        <w:t>Nelson Wong</w:t>
      </w:r>
    </w:p>
    <w:p w14:paraId="2ACF6301" w14:textId="77777777" w:rsidR="0047583A" w:rsidRPr="0047583A" w:rsidRDefault="0047583A" w:rsidP="009C4D30">
      <w:pPr>
        <w:shd w:val="clear" w:color="auto" w:fill="FFFFFF"/>
        <w:tabs>
          <w:tab w:val="left" w:pos="3600"/>
        </w:tabs>
        <w:ind w:left="3600" w:hanging="3240"/>
        <w:rPr>
          <w:sz w:val="22"/>
          <w:szCs w:val="22"/>
        </w:rPr>
      </w:pPr>
    </w:p>
    <w:p w14:paraId="7115E9CA" w14:textId="525505FA" w:rsidR="0047583A" w:rsidRPr="0047583A" w:rsidRDefault="0047583A" w:rsidP="009C4D30">
      <w:pPr>
        <w:shd w:val="clear" w:color="auto" w:fill="FFFFFF"/>
        <w:tabs>
          <w:tab w:val="left" w:pos="3600"/>
        </w:tabs>
        <w:ind w:left="3600" w:hanging="3240"/>
        <w:rPr>
          <w:sz w:val="22"/>
          <w:szCs w:val="22"/>
        </w:rPr>
      </w:pPr>
      <w:r w:rsidRPr="0047583A">
        <w:rPr>
          <w:sz w:val="22"/>
          <w:szCs w:val="22"/>
          <w:u w:val="single"/>
        </w:rPr>
        <w:t>Telephone:</w:t>
      </w:r>
      <w:r w:rsidRPr="0047583A">
        <w:rPr>
          <w:sz w:val="22"/>
          <w:szCs w:val="22"/>
        </w:rPr>
        <w:tab/>
      </w:r>
      <w:r w:rsidR="00351D27">
        <w:rPr>
          <w:sz w:val="22"/>
          <w:szCs w:val="22"/>
        </w:rPr>
        <w:t>617-626-4553</w:t>
      </w:r>
    </w:p>
    <w:p w14:paraId="70B6CEB6" w14:textId="77777777" w:rsidR="0047583A" w:rsidRPr="0047583A" w:rsidRDefault="0047583A" w:rsidP="009C4D30">
      <w:pPr>
        <w:shd w:val="clear" w:color="auto" w:fill="FFFFFF"/>
        <w:tabs>
          <w:tab w:val="left" w:pos="3600"/>
        </w:tabs>
        <w:ind w:left="3600" w:hanging="3240"/>
        <w:rPr>
          <w:sz w:val="22"/>
          <w:szCs w:val="22"/>
        </w:rPr>
      </w:pPr>
    </w:p>
    <w:p w14:paraId="3024FE59" w14:textId="34BE8E9B" w:rsidR="0047583A" w:rsidRPr="0047583A" w:rsidRDefault="0047583A" w:rsidP="009C4D30">
      <w:pPr>
        <w:shd w:val="clear" w:color="auto" w:fill="FFFFFF"/>
        <w:tabs>
          <w:tab w:val="left" w:pos="3600"/>
        </w:tabs>
        <w:ind w:left="3600" w:hanging="3240"/>
        <w:rPr>
          <w:sz w:val="22"/>
          <w:szCs w:val="22"/>
        </w:rPr>
      </w:pPr>
      <w:r w:rsidRPr="0047583A">
        <w:rPr>
          <w:sz w:val="22"/>
          <w:szCs w:val="22"/>
          <w:u w:val="single"/>
        </w:rPr>
        <w:t>E-Mail Address:</w:t>
      </w:r>
      <w:r w:rsidRPr="0047583A">
        <w:rPr>
          <w:sz w:val="22"/>
          <w:szCs w:val="22"/>
        </w:rPr>
        <w:tab/>
      </w:r>
      <w:r w:rsidR="00351D27">
        <w:rPr>
          <w:sz w:val="22"/>
          <w:szCs w:val="22"/>
        </w:rPr>
        <w:t>nelson.wong@mass.gov</w:t>
      </w:r>
    </w:p>
    <w:p w14:paraId="163E7B45" w14:textId="77777777" w:rsidR="0047583A" w:rsidRPr="0047583A" w:rsidRDefault="0047583A" w:rsidP="009C4D30">
      <w:pPr>
        <w:shd w:val="clear" w:color="auto" w:fill="FFFFFF"/>
        <w:tabs>
          <w:tab w:val="left" w:pos="3600"/>
        </w:tabs>
        <w:ind w:left="3600" w:hanging="3240"/>
        <w:rPr>
          <w:sz w:val="22"/>
          <w:szCs w:val="22"/>
        </w:rPr>
      </w:pPr>
    </w:p>
    <w:p w14:paraId="760BBEDC" w14:textId="1E790CF4" w:rsidR="0047583A" w:rsidRPr="0047583A" w:rsidRDefault="0047583A" w:rsidP="009C4D30">
      <w:pPr>
        <w:shd w:val="clear" w:color="auto" w:fill="FFFFFF"/>
        <w:tabs>
          <w:tab w:val="left" w:pos="3600"/>
        </w:tabs>
        <w:ind w:left="3600" w:hanging="3240"/>
        <w:rPr>
          <w:b/>
          <w:sz w:val="22"/>
          <w:szCs w:val="22"/>
          <w:lang w:eastAsia="x-none"/>
        </w:rPr>
      </w:pPr>
      <w:r w:rsidRPr="0047583A">
        <w:rPr>
          <w:sz w:val="22"/>
          <w:szCs w:val="22"/>
          <w:u w:val="single"/>
          <w:lang w:eastAsia="x-none"/>
        </w:rPr>
        <w:t>RFQ File Number and Title</w:t>
      </w:r>
      <w:r w:rsidRPr="0047583A">
        <w:rPr>
          <w:sz w:val="22"/>
          <w:szCs w:val="22"/>
          <w:lang w:eastAsia="x-none"/>
        </w:rPr>
        <w:t>:</w:t>
      </w:r>
      <w:r w:rsidRPr="0047583A">
        <w:rPr>
          <w:b/>
          <w:sz w:val="22"/>
          <w:szCs w:val="22"/>
          <w:lang w:eastAsia="x-none"/>
        </w:rPr>
        <w:tab/>
        <w:t xml:space="preserve">EOTSS </w:t>
      </w:r>
      <w:r w:rsidR="00351D27" w:rsidRPr="00351D27">
        <w:rPr>
          <w:b/>
          <w:sz w:val="22"/>
          <w:szCs w:val="22"/>
          <w:lang w:eastAsia="x-none"/>
        </w:rPr>
        <w:t>RFQ-26-05009 Integration Services Roadmap</w:t>
      </w:r>
    </w:p>
    <w:p w14:paraId="3BA5F1FD" w14:textId="77777777" w:rsidR="0047583A" w:rsidRPr="0047583A" w:rsidRDefault="0047583A" w:rsidP="009C4D30">
      <w:pPr>
        <w:shd w:val="clear" w:color="auto" w:fill="FFFFFF"/>
        <w:jc w:val="both"/>
        <w:rPr>
          <w:bCs/>
          <w:sz w:val="22"/>
          <w:szCs w:val="22"/>
          <w:lang w:eastAsia="x-none"/>
        </w:rPr>
      </w:pPr>
    </w:p>
    <w:p w14:paraId="68413852" w14:textId="77777777" w:rsidR="0047583A" w:rsidRPr="0047583A" w:rsidRDefault="0047583A" w:rsidP="009C4D30">
      <w:pPr>
        <w:shd w:val="clear" w:color="auto" w:fill="FFFFFF"/>
        <w:tabs>
          <w:tab w:val="left" w:pos="3600"/>
        </w:tabs>
        <w:ind w:left="3600" w:hanging="3240"/>
        <w:rPr>
          <w:sz w:val="22"/>
          <w:szCs w:val="22"/>
          <w:lang w:eastAsia="x-none"/>
        </w:rPr>
      </w:pPr>
      <w:r w:rsidRPr="0047583A">
        <w:rPr>
          <w:sz w:val="22"/>
          <w:szCs w:val="22"/>
          <w:u w:val="single"/>
          <w:lang w:eastAsia="x-none"/>
        </w:rPr>
        <w:t>Attachments</w:t>
      </w:r>
      <w:r w:rsidRPr="0047583A">
        <w:rPr>
          <w:sz w:val="22"/>
          <w:szCs w:val="22"/>
          <w:lang w:eastAsia="x-none"/>
        </w:rPr>
        <w:t xml:space="preserve">: </w:t>
      </w:r>
      <w:r w:rsidRPr="0047583A">
        <w:rPr>
          <w:sz w:val="22"/>
          <w:szCs w:val="22"/>
          <w:lang w:eastAsia="x-none"/>
        </w:rPr>
        <w:tab/>
        <w:t>Attachment A – COMMBUYS Instructions</w:t>
      </w:r>
    </w:p>
    <w:p w14:paraId="291A9195" w14:textId="77777777" w:rsidR="0047583A" w:rsidRPr="0047583A" w:rsidRDefault="0047583A" w:rsidP="009C4D30">
      <w:pPr>
        <w:shd w:val="clear" w:color="auto" w:fill="FFFFFF"/>
        <w:tabs>
          <w:tab w:val="left" w:pos="3600"/>
        </w:tabs>
        <w:ind w:left="3600" w:hanging="3240"/>
        <w:rPr>
          <w:sz w:val="22"/>
          <w:szCs w:val="22"/>
          <w:lang w:eastAsia="x-none"/>
        </w:rPr>
      </w:pPr>
    </w:p>
    <w:p w14:paraId="7B4FDB44" w14:textId="77777777" w:rsidR="0047583A" w:rsidRPr="0047583A" w:rsidRDefault="0047583A" w:rsidP="009C4D30">
      <w:pPr>
        <w:shd w:val="clear" w:color="auto" w:fill="FFFFFF"/>
        <w:tabs>
          <w:tab w:val="left" w:pos="3600"/>
        </w:tabs>
        <w:ind w:left="3600" w:hanging="3240"/>
        <w:rPr>
          <w:sz w:val="22"/>
          <w:szCs w:val="22"/>
          <w:lang w:eastAsia="x-none"/>
        </w:rPr>
      </w:pPr>
      <w:r w:rsidRPr="0047583A">
        <w:rPr>
          <w:sz w:val="22"/>
          <w:szCs w:val="22"/>
          <w:u w:val="single"/>
          <w:lang w:eastAsia="x-none"/>
        </w:rPr>
        <w:t>Forms</w:t>
      </w:r>
      <w:r w:rsidRPr="0047583A">
        <w:rPr>
          <w:sz w:val="22"/>
          <w:szCs w:val="22"/>
          <w:lang w:eastAsia="x-none"/>
        </w:rPr>
        <w:t>:</w:t>
      </w:r>
      <w:r w:rsidRPr="0047583A">
        <w:rPr>
          <w:sz w:val="22"/>
          <w:szCs w:val="22"/>
          <w:lang w:eastAsia="x-none"/>
        </w:rPr>
        <w:tab/>
        <w:t>Form 1 – RFQ Response Form</w:t>
      </w:r>
    </w:p>
    <w:p w14:paraId="0C52394F" w14:textId="2624112E" w:rsidR="0047583A" w:rsidRDefault="0047583A" w:rsidP="009C4D30">
      <w:pPr>
        <w:shd w:val="clear" w:color="auto" w:fill="FFFFFF"/>
        <w:tabs>
          <w:tab w:val="left" w:pos="3600"/>
        </w:tabs>
        <w:ind w:left="3600" w:hanging="3240"/>
        <w:rPr>
          <w:sz w:val="22"/>
          <w:szCs w:val="22"/>
          <w:lang w:eastAsia="x-none"/>
        </w:rPr>
      </w:pPr>
      <w:r w:rsidRPr="0047583A">
        <w:rPr>
          <w:sz w:val="22"/>
          <w:szCs w:val="22"/>
          <w:lang w:eastAsia="x-none"/>
        </w:rPr>
        <w:tab/>
        <w:t xml:space="preserve">Form </w:t>
      </w:r>
      <w:r w:rsidR="005D20D1">
        <w:rPr>
          <w:sz w:val="22"/>
          <w:szCs w:val="22"/>
          <w:lang w:eastAsia="x-none"/>
        </w:rPr>
        <w:t>2</w:t>
      </w:r>
      <w:r w:rsidRPr="0047583A">
        <w:rPr>
          <w:sz w:val="22"/>
          <w:szCs w:val="22"/>
          <w:lang w:eastAsia="x-none"/>
        </w:rPr>
        <w:t xml:space="preserve"> – Statement of Work Template</w:t>
      </w:r>
    </w:p>
    <w:p w14:paraId="0D09D151" w14:textId="77777777" w:rsidR="00170A7E" w:rsidRDefault="00170A7E" w:rsidP="009C4D30">
      <w:pPr>
        <w:shd w:val="clear" w:color="auto" w:fill="FFFFFF"/>
        <w:tabs>
          <w:tab w:val="left" w:pos="3600"/>
        </w:tabs>
        <w:ind w:left="3600" w:hanging="3240"/>
        <w:rPr>
          <w:sz w:val="22"/>
          <w:szCs w:val="22"/>
          <w:lang w:eastAsia="x-none"/>
        </w:rPr>
      </w:pPr>
    </w:p>
    <w:p w14:paraId="7E6B808E" w14:textId="77777777" w:rsidR="00170A7E" w:rsidRDefault="00170A7E" w:rsidP="009C4D30">
      <w:pPr>
        <w:shd w:val="clear" w:color="auto" w:fill="FFFFFF"/>
        <w:tabs>
          <w:tab w:val="left" w:pos="3600"/>
        </w:tabs>
        <w:ind w:left="3600" w:hanging="3240"/>
        <w:rPr>
          <w:sz w:val="22"/>
          <w:szCs w:val="22"/>
          <w:lang w:eastAsia="x-none"/>
        </w:rPr>
      </w:pPr>
    </w:p>
    <w:p w14:paraId="6BF84540" w14:textId="77777777" w:rsidR="00170A7E" w:rsidRPr="0047583A" w:rsidRDefault="00170A7E" w:rsidP="009C4D30">
      <w:pPr>
        <w:shd w:val="clear" w:color="auto" w:fill="FFFFFF"/>
        <w:tabs>
          <w:tab w:val="left" w:pos="3600"/>
        </w:tabs>
        <w:ind w:left="3600" w:hanging="3240"/>
        <w:rPr>
          <w:sz w:val="22"/>
          <w:szCs w:val="22"/>
          <w:lang w:eastAsia="x-none"/>
        </w:rPr>
      </w:pPr>
    </w:p>
    <w:p w14:paraId="7FB00C6C" w14:textId="77777777" w:rsidR="0047583A" w:rsidRPr="0047583A" w:rsidRDefault="0047583A" w:rsidP="009C4D30">
      <w:pPr>
        <w:shd w:val="clear" w:color="auto" w:fill="FFFFFF"/>
        <w:ind w:left="3600" w:hanging="3600"/>
        <w:rPr>
          <w:b/>
          <w:sz w:val="22"/>
          <w:szCs w:val="22"/>
        </w:rPr>
      </w:pPr>
    </w:p>
    <w:p w14:paraId="1FD978A2" w14:textId="1190111A" w:rsidR="0047583A" w:rsidRPr="0047583A" w:rsidRDefault="0047583A" w:rsidP="009C4D30">
      <w:pPr>
        <w:shd w:val="clear" w:color="auto" w:fill="FFFFFF"/>
        <w:jc w:val="both"/>
        <w:rPr>
          <w:sz w:val="22"/>
          <w:szCs w:val="22"/>
          <w:lang w:eastAsia="x-none"/>
        </w:rPr>
      </w:pPr>
      <w:r w:rsidRPr="0047583A">
        <w:rPr>
          <w:sz w:val="22"/>
          <w:szCs w:val="22"/>
          <w:lang w:eastAsia="x-none"/>
        </w:rPr>
        <w:t xml:space="preserve">This Request for Quotes (“RFQ”) does not commit the Commonwealth of Massachusetts (“Commonwealth”) or Agency to </w:t>
      </w:r>
      <w:r w:rsidR="00475A1D">
        <w:rPr>
          <w:sz w:val="22"/>
          <w:szCs w:val="22"/>
          <w:lang w:eastAsia="x-none"/>
        </w:rPr>
        <w:t xml:space="preserve">approve a Statement of Work, </w:t>
      </w:r>
      <w:r w:rsidRPr="0047583A">
        <w:rPr>
          <w:sz w:val="22"/>
          <w:szCs w:val="22"/>
          <w:lang w:eastAsia="x-none"/>
        </w:rPr>
        <w:t xml:space="preserve">pay any costs incurred in the preparation of a Bidder’s response to this RFQ or to </w:t>
      </w:r>
      <w:r w:rsidR="00CA42E3">
        <w:rPr>
          <w:sz w:val="22"/>
          <w:szCs w:val="22"/>
          <w:lang w:eastAsia="x-none"/>
        </w:rPr>
        <w:t xml:space="preserve">procure or contract for </w:t>
      </w:r>
      <w:r w:rsidRPr="0047583A">
        <w:rPr>
          <w:sz w:val="22"/>
          <w:szCs w:val="22"/>
          <w:lang w:eastAsia="x-none"/>
        </w:rPr>
        <w:t xml:space="preserve">products or services. The Agency may: (i) accept or reject any and all bids received as a result of this RFQ; (ii) contract for some, all, or none of the products and services offered by Bidders in response to this RFQ; (iii) negotiate with one or more qualified Bidders; or (iv) cancel, in part or in its entirety, this RFQ if it is in the best interest of the Commonwealth to do so. </w:t>
      </w:r>
    </w:p>
    <w:p w14:paraId="74F599D1" w14:textId="77777777" w:rsidR="0047583A" w:rsidRPr="0047583A" w:rsidRDefault="0047583A" w:rsidP="009C4D30">
      <w:pPr>
        <w:shd w:val="clear" w:color="auto" w:fill="FFFFFF"/>
        <w:jc w:val="both"/>
        <w:rPr>
          <w:sz w:val="22"/>
          <w:szCs w:val="22"/>
          <w:lang w:eastAsia="x-none"/>
        </w:rPr>
      </w:pPr>
    </w:p>
    <w:p w14:paraId="0D1AE542" w14:textId="2DE5CC3C" w:rsidR="0047583A" w:rsidRPr="0047583A" w:rsidRDefault="0047583A" w:rsidP="009C4D30">
      <w:pPr>
        <w:shd w:val="clear" w:color="auto" w:fill="FFFFFF"/>
        <w:jc w:val="both"/>
        <w:rPr>
          <w:sz w:val="22"/>
          <w:szCs w:val="22"/>
          <w:lang w:eastAsia="x-none"/>
        </w:rPr>
      </w:pPr>
      <w:r w:rsidRPr="0047583A">
        <w:rPr>
          <w:sz w:val="22"/>
          <w:szCs w:val="22"/>
          <w:lang w:eastAsia="x-none"/>
        </w:rPr>
        <w:t xml:space="preserve">The Agency may amend this RFQ at any time prior to the date the responses are due. Any such amendment will be posted to the Commonwealth’s procurement website, </w:t>
      </w:r>
      <w:r w:rsidR="00511D7B">
        <w:rPr>
          <w:sz w:val="22"/>
          <w:szCs w:val="22"/>
          <w:lang w:eastAsia="x-none"/>
        </w:rPr>
        <w:t>COMM</w:t>
      </w:r>
      <w:r w:rsidRPr="0047583A">
        <w:rPr>
          <w:sz w:val="22"/>
          <w:szCs w:val="22"/>
          <w:lang w:eastAsia="x-none"/>
        </w:rPr>
        <w:t xml:space="preserve">BUYS (www.commbuys.com). </w:t>
      </w:r>
    </w:p>
    <w:p w14:paraId="5BD9D20B" w14:textId="77777777" w:rsidR="0047583A" w:rsidRPr="0047583A" w:rsidRDefault="0047583A" w:rsidP="009C4D30">
      <w:pPr>
        <w:shd w:val="clear" w:color="auto" w:fill="FFFFFF"/>
        <w:jc w:val="both"/>
        <w:rPr>
          <w:sz w:val="22"/>
          <w:szCs w:val="22"/>
          <w:lang w:eastAsia="x-none"/>
        </w:rPr>
      </w:pPr>
    </w:p>
    <w:p w14:paraId="4E5BCB42" w14:textId="77777777" w:rsidR="0047583A" w:rsidRDefault="0047583A" w:rsidP="009C4D30">
      <w:pPr>
        <w:shd w:val="clear" w:color="auto" w:fill="FFFFFF"/>
        <w:jc w:val="both"/>
        <w:rPr>
          <w:sz w:val="22"/>
          <w:szCs w:val="22"/>
          <w:lang w:eastAsia="x-none"/>
        </w:rPr>
      </w:pPr>
      <w:r w:rsidRPr="0047583A">
        <w:rPr>
          <w:sz w:val="22"/>
          <w:szCs w:val="22"/>
          <w:lang w:eastAsia="x-none"/>
        </w:rPr>
        <w:t>Bidder</w:t>
      </w:r>
      <w:r w:rsidRPr="0047583A">
        <w:rPr>
          <w:sz w:val="22"/>
          <w:szCs w:val="22"/>
          <w:lang w:val="x-none" w:eastAsia="x-none"/>
        </w:rPr>
        <w:t xml:space="preserve">s must submit </w:t>
      </w:r>
      <w:r w:rsidRPr="0047583A">
        <w:rPr>
          <w:sz w:val="22"/>
          <w:szCs w:val="22"/>
          <w:lang w:eastAsia="x-none"/>
        </w:rPr>
        <w:t xml:space="preserve">their bids through the Commonwealth’s online procurement system, COMMBUYS, as detailed in Attachment A. Bidders are advised to check this site regularly, as this will be the sole method used for notification of changes. </w:t>
      </w:r>
    </w:p>
    <w:p w14:paraId="5BC4A373" w14:textId="77777777" w:rsidR="00170A7E" w:rsidRPr="0047583A" w:rsidRDefault="00170A7E" w:rsidP="009C4D30">
      <w:pPr>
        <w:shd w:val="clear" w:color="auto" w:fill="FFFFFF"/>
        <w:jc w:val="both"/>
        <w:rPr>
          <w:sz w:val="22"/>
          <w:szCs w:val="22"/>
          <w:lang w:eastAsia="x-none"/>
        </w:rPr>
      </w:pPr>
    </w:p>
    <w:p w14:paraId="15BFBDF7" w14:textId="77777777" w:rsidR="0047583A" w:rsidRPr="00BD7136" w:rsidRDefault="0047583A" w:rsidP="009C4D30">
      <w:pPr>
        <w:rPr>
          <w:b/>
          <w:bCs/>
          <w:sz w:val="22"/>
          <w:szCs w:val="22"/>
        </w:rPr>
      </w:pPr>
    </w:p>
    <w:p w14:paraId="6A5DE687" w14:textId="202D8028" w:rsidR="007829DE" w:rsidRPr="00BD7136" w:rsidRDefault="007829DE" w:rsidP="009C4D30">
      <w:pPr>
        <w:pStyle w:val="Heading3"/>
      </w:pPr>
      <w:r w:rsidRPr="00BD7136">
        <w:t>Eligible Bidders</w:t>
      </w:r>
    </w:p>
    <w:p w14:paraId="4E854673" w14:textId="77777777" w:rsidR="0047583A" w:rsidRPr="00BD7136" w:rsidRDefault="0047583A" w:rsidP="009C4D30">
      <w:pPr>
        <w:rPr>
          <w:b/>
          <w:bCs/>
          <w:sz w:val="22"/>
          <w:szCs w:val="22"/>
        </w:rPr>
      </w:pPr>
    </w:p>
    <w:p w14:paraId="0067A596" w14:textId="77777777" w:rsidR="0047583A" w:rsidRPr="00BD7136" w:rsidRDefault="0047583A" w:rsidP="009C4D30">
      <w:pPr>
        <w:pStyle w:val="BodyText"/>
        <w:shd w:val="clear" w:color="auto" w:fill="FFFFFF" w:themeFill="background1"/>
        <w:jc w:val="both"/>
        <w:rPr>
          <w:sz w:val="22"/>
          <w:szCs w:val="22"/>
        </w:rPr>
      </w:pPr>
      <w:r w:rsidRPr="00BD7136">
        <w:rPr>
          <w:sz w:val="22"/>
          <w:szCs w:val="22"/>
        </w:rPr>
        <w:t xml:space="preserve">This RFQ is restricted to Bidders on the following Statewide Contracts: </w:t>
      </w:r>
    </w:p>
    <w:p w14:paraId="511DD455" w14:textId="332DB28F" w:rsidR="0047583A" w:rsidRPr="00BD7136" w:rsidRDefault="0047583A" w:rsidP="00EE239E">
      <w:pPr>
        <w:rPr>
          <w:sz w:val="22"/>
          <w:szCs w:val="22"/>
        </w:rPr>
      </w:pPr>
      <w:r w:rsidRPr="00BD7136">
        <w:rPr>
          <w:sz w:val="22"/>
          <w:szCs w:val="22"/>
        </w:rPr>
        <w:t>__</w:t>
      </w:r>
      <w:r w:rsidR="00EE239E" w:rsidRPr="00EE239E">
        <w:rPr>
          <w:sz w:val="22"/>
          <w:szCs w:val="22"/>
        </w:rPr>
        <w:t xml:space="preserve">ITS81: Project Services and </w:t>
      </w:r>
      <w:r w:rsidR="00EE239E">
        <w:rPr>
          <w:sz w:val="22"/>
          <w:szCs w:val="22"/>
        </w:rPr>
        <w:t>G</w:t>
      </w:r>
      <w:r w:rsidR="00EE239E" w:rsidRPr="00EE239E">
        <w:rPr>
          <w:sz w:val="22"/>
          <w:szCs w:val="22"/>
        </w:rPr>
        <w:t>IS</w:t>
      </w:r>
      <w:r w:rsidR="00C651A0" w:rsidRPr="00BD7136">
        <w:rPr>
          <w:sz w:val="22"/>
          <w:szCs w:val="22"/>
        </w:rPr>
        <w:t>__________________________________________</w:t>
      </w:r>
    </w:p>
    <w:p w14:paraId="4B874511" w14:textId="77777777" w:rsidR="0047583A" w:rsidRDefault="0047583A" w:rsidP="009C4D30">
      <w:pPr>
        <w:rPr>
          <w:b/>
          <w:bCs/>
          <w:sz w:val="22"/>
          <w:szCs w:val="22"/>
        </w:rPr>
      </w:pPr>
    </w:p>
    <w:p w14:paraId="4CF90A5F" w14:textId="77777777" w:rsidR="00170A7E" w:rsidRDefault="00170A7E" w:rsidP="009C4D30">
      <w:pPr>
        <w:rPr>
          <w:b/>
          <w:bCs/>
          <w:sz w:val="22"/>
          <w:szCs w:val="22"/>
        </w:rPr>
      </w:pPr>
    </w:p>
    <w:p w14:paraId="67FDD1DA" w14:textId="77777777" w:rsidR="00170A7E" w:rsidRDefault="00170A7E" w:rsidP="009C4D30">
      <w:pPr>
        <w:rPr>
          <w:b/>
          <w:bCs/>
          <w:sz w:val="22"/>
          <w:szCs w:val="22"/>
        </w:rPr>
      </w:pPr>
    </w:p>
    <w:p w14:paraId="70B64E8B" w14:textId="77777777" w:rsidR="00170A7E" w:rsidRDefault="00170A7E" w:rsidP="009C4D30">
      <w:pPr>
        <w:rPr>
          <w:b/>
          <w:bCs/>
          <w:sz w:val="22"/>
          <w:szCs w:val="22"/>
        </w:rPr>
      </w:pPr>
    </w:p>
    <w:p w14:paraId="08164971" w14:textId="77777777" w:rsidR="00170A7E" w:rsidRDefault="00170A7E" w:rsidP="009C4D30">
      <w:pPr>
        <w:rPr>
          <w:b/>
          <w:bCs/>
          <w:sz w:val="22"/>
          <w:szCs w:val="22"/>
        </w:rPr>
      </w:pPr>
    </w:p>
    <w:p w14:paraId="04915FD0" w14:textId="77777777" w:rsidR="00170A7E" w:rsidRPr="00BD7136" w:rsidRDefault="00170A7E" w:rsidP="009C4D30">
      <w:pPr>
        <w:rPr>
          <w:b/>
          <w:bCs/>
          <w:sz w:val="22"/>
          <w:szCs w:val="22"/>
        </w:rPr>
      </w:pPr>
    </w:p>
    <w:p w14:paraId="168DD996" w14:textId="55C25571" w:rsidR="007829DE" w:rsidRPr="00BD7136" w:rsidRDefault="007829DE" w:rsidP="009C4D30">
      <w:pPr>
        <w:pStyle w:val="Heading3"/>
      </w:pPr>
      <w:r w:rsidRPr="00BD7136">
        <w:lastRenderedPageBreak/>
        <w:t>Event Calendar</w:t>
      </w:r>
    </w:p>
    <w:p w14:paraId="7A498F12" w14:textId="77777777" w:rsidR="0047583A" w:rsidRPr="00BD7136" w:rsidRDefault="0047583A" w:rsidP="009C4D30">
      <w:pPr>
        <w:pStyle w:val="ListParagraph"/>
        <w:rPr>
          <w:b/>
          <w:bCs/>
          <w:sz w:val="22"/>
          <w:szCs w:val="22"/>
        </w:rPr>
      </w:pPr>
    </w:p>
    <w:p w14:paraId="4F55FC07" w14:textId="77777777" w:rsidR="0047583A" w:rsidRPr="00BD7136" w:rsidRDefault="0047583A" w:rsidP="009C4D30">
      <w:pPr>
        <w:pStyle w:val="BodyText"/>
        <w:keepNext/>
        <w:keepLines/>
        <w:shd w:val="clear" w:color="auto" w:fill="FFFFFF" w:themeFill="background1"/>
        <w:jc w:val="both"/>
        <w:rPr>
          <w:sz w:val="22"/>
          <w:szCs w:val="22"/>
          <w:lang w:val="en-US"/>
        </w:rPr>
      </w:pPr>
      <w:r w:rsidRPr="00BD7136">
        <w:rPr>
          <w:sz w:val="22"/>
          <w:szCs w:val="22"/>
          <w:lang w:val="en-US"/>
        </w:rPr>
        <w:t xml:space="preserve">All times in this RFQ are in prevailing Eastern Time. </w:t>
      </w:r>
      <w:r w:rsidRPr="00BD7136">
        <w:rPr>
          <w:sz w:val="22"/>
          <w:szCs w:val="22"/>
        </w:rPr>
        <w:t xml:space="preserve">Responses must be received no later than the response due date and time indicated </w:t>
      </w:r>
      <w:r w:rsidRPr="00BD7136">
        <w:rPr>
          <w:sz w:val="22"/>
          <w:szCs w:val="22"/>
          <w:lang w:val="en-US"/>
        </w:rPr>
        <w:t>below</w:t>
      </w:r>
      <w:r w:rsidRPr="00BD7136">
        <w:rPr>
          <w:sz w:val="22"/>
          <w:szCs w:val="22"/>
        </w:rPr>
        <w:t xml:space="preserve"> or they will not be evaluated.</w:t>
      </w:r>
      <w:r w:rsidRPr="00BD7136">
        <w:rPr>
          <w:sz w:val="22"/>
          <w:szCs w:val="22"/>
          <w:lang w:val="en-US"/>
        </w:rPr>
        <w:t xml:space="preserve"> </w:t>
      </w:r>
      <w:r w:rsidRPr="00BD7136">
        <w:rPr>
          <w:sz w:val="22"/>
          <w:szCs w:val="22"/>
        </w:rPr>
        <w:t xml:space="preserve">Bidders must have their responses fully loaded and accepted in COMMBUYS prior </w:t>
      </w:r>
      <w:r w:rsidRPr="00BD7136">
        <w:rPr>
          <w:sz w:val="22"/>
          <w:szCs w:val="22"/>
          <w:lang w:val="en-US"/>
        </w:rPr>
        <w:t xml:space="preserve">to </w:t>
      </w:r>
      <w:r w:rsidRPr="00BD7136">
        <w:rPr>
          <w:sz w:val="22"/>
          <w:szCs w:val="22"/>
        </w:rPr>
        <w:t>the RFQ Respon</w:t>
      </w:r>
      <w:r w:rsidRPr="00BD7136">
        <w:rPr>
          <w:sz w:val="22"/>
          <w:szCs w:val="22"/>
          <w:lang w:val="en-US"/>
        </w:rPr>
        <w:t>se</w:t>
      </w:r>
      <w:r w:rsidRPr="00BD7136">
        <w:rPr>
          <w:sz w:val="22"/>
          <w:szCs w:val="22"/>
        </w:rPr>
        <w:t xml:space="preserve"> Due date and time listed below. Bidders are urged to allow sufficient time to upload their entire response. </w:t>
      </w:r>
      <w:r w:rsidRPr="00BD7136">
        <w:rPr>
          <w:sz w:val="22"/>
          <w:szCs w:val="22"/>
          <w:lang w:val="en-US"/>
        </w:rPr>
        <w:t xml:space="preserve">  </w:t>
      </w:r>
    </w:p>
    <w:p w14:paraId="4A30FBE2" w14:textId="77777777" w:rsidR="0047583A" w:rsidRPr="00BD7136" w:rsidRDefault="0047583A" w:rsidP="009C4D30">
      <w:pPr>
        <w:pStyle w:val="BodyText"/>
        <w:rPr>
          <w:color w:val="000000"/>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5"/>
        <w:gridCol w:w="1260"/>
        <w:gridCol w:w="1255"/>
      </w:tblGrid>
      <w:tr w:rsidR="0004060E" w:rsidRPr="00BD7136" w14:paraId="46B4EB99" w14:textId="77777777" w:rsidTr="00C651A0">
        <w:trPr>
          <w:tblHeader/>
        </w:trPr>
        <w:tc>
          <w:tcPr>
            <w:tcW w:w="6835" w:type="dxa"/>
            <w:shd w:val="clear" w:color="auto" w:fill="000000" w:themeFill="text1"/>
          </w:tcPr>
          <w:p w14:paraId="543BEECF" w14:textId="77777777" w:rsidR="0047583A" w:rsidRPr="00BD7136" w:rsidRDefault="0047583A" w:rsidP="009C4D30">
            <w:pPr>
              <w:keepNext/>
              <w:keepLines/>
              <w:jc w:val="center"/>
              <w:rPr>
                <w:rFonts w:eastAsia="Calibri"/>
                <w:b/>
                <w:bCs/>
                <w:color w:val="FFFFFF"/>
                <w:position w:val="-6"/>
                <w:sz w:val="22"/>
                <w:szCs w:val="22"/>
              </w:rPr>
            </w:pPr>
            <w:r w:rsidRPr="00BD7136">
              <w:rPr>
                <w:rFonts w:eastAsia="Calibri"/>
                <w:b/>
                <w:bCs/>
                <w:color w:val="FFFFFF"/>
                <w:position w:val="-6"/>
                <w:sz w:val="22"/>
                <w:szCs w:val="22"/>
              </w:rPr>
              <w:t>Procurement Step</w:t>
            </w:r>
          </w:p>
        </w:tc>
        <w:tc>
          <w:tcPr>
            <w:tcW w:w="1260" w:type="dxa"/>
            <w:shd w:val="clear" w:color="auto" w:fill="000000" w:themeFill="text1"/>
          </w:tcPr>
          <w:p w14:paraId="1A454FA5" w14:textId="77777777" w:rsidR="0047583A" w:rsidRPr="00BD7136" w:rsidRDefault="0047583A" w:rsidP="009C4D30">
            <w:pPr>
              <w:keepNext/>
              <w:keepLines/>
              <w:jc w:val="center"/>
              <w:rPr>
                <w:rFonts w:eastAsia="Calibri"/>
                <w:b/>
                <w:bCs/>
                <w:color w:val="FFFFFF"/>
                <w:position w:val="-6"/>
                <w:sz w:val="22"/>
                <w:szCs w:val="22"/>
              </w:rPr>
            </w:pPr>
            <w:r w:rsidRPr="00BD7136">
              <w:rPr>
                <w:rFonts w:eastAsia="Calibri"/>
                <w:b/>
                <w:bCs/>
                <w:color w:val="FFFFFF"/>
                <w:position w:val="-6"/>
                <w:sz w:val="22"/>
                <w:szCs w:val="22"/>
              </w:rPr>
              <w:t>Due Date</w:t>
            </w:r>
          </w:p>
        </w:tc>
        <w:tc>
          <w:tcPr>
            <w:tcW w:w="1255" w:type="dxa"/>
            <w:shd w:val="clear" w:color="auto" w:fill="000000" w:themeFill="text1"/>
          </w:tcPr>
          <w:p w14:paraId="700D3B9D" w14:textId="77777777" w:rsidR="0047583A" w:rsidRPr="00BD7136" w:rsidRDefault="0047583A" w:rsidP="009C4D30">
            <w:pPr>
              <w:keepNext/>
              <w:keepLines/>
              <w:ind w:right="-167"/>
              <w:jc w:val="center"/>
              <w:rPr>
                <w:rFonts w:eastAsia="Calibri"/>
                <w:b/>
                <w:bCs/>
                <w:color w:val="FFFFFF"/>
                <w:position w:val="-6"/>
                <w:sz w:val="22"/>
                <w:szCs w:val="22"/>
              </w:rPr>
            </w:pPr>
            <w:r w:rsidRPr="00BD7136">
              <w:rPr>
                <w:rFonts w:eastAsia="Calibri"/>
                <w:b/>
                <w:bCs/>
                <w:color w:val="FFFFFF"/>
                <w:position w:val="-6"/>
                <w:sz w:val="22"/>
                <w:szCs w:val="22"/>
              </w:rPr>
              <w:t>Time</w:t>
            </w:r>
          </w:p>
        </w:tc>
      </w:tr>
      <w:tr w:rsidR="006A7B6F" w:rsidRPr="00BD7136" w14:paraId="1D58BB4E" w14:textId="77777777" w:rsidTr="00C651A0">
        <w:tc>
          <w:tcPr>
            <w:tcW w:w="6835" w:type="dxa"/>
          </w:tcPr>
          <w:p w14:paraId="25BF2646" w14:textId="77777777" w:rsidR="0047583A" w:rsidRPr="00BD7136" w:rsidRDefault="0047583A" w:rsidP="009C4D30">
            <w:pPr>
              <w:rPr>
                <w:rFonts w:eastAsia="Calibri"/>
                <w:b/>
                <w:bCs/>
                <w:position w:val="-6"/>
                <w:sz w:val="22"/>
                <w:szCs w:val="22"/>
              </w:rPr>
            </w:pPr>
            <w:r w:rsidRPr="00BD7136">
              <w:rPr>
                <w:rFonts w:eastAsia="Calibri"/>
                <w:b/>
                <w:bCs/>
                <w:position w:val="-6"/>
                <w:sz w:val="22"/>
                <w:szCs w:val="22"/>
              </w:rPr>
              <w:t>RFQ Posted</w:t>
            </w:r>
          </w:p>
        </w:tc>
        <w:tc>
          <w:tcPr>
            <w:tcW w:w="1260" w:type="dxa"/>
          </w:tcPr>
          <w:p w14:paraId="312C0F2B" w14:textId="2CD0AAD3" w:rsidR="0047583A" w:rsidRPr="00BD7136" w:rsidRDefault="00C27465" w:rsidP="009C4D30">
            <w:pPr>
              <w:rPr>
                <w:rFonts w:eastAsia="Calibri"/>
                <w:position w:val="-6"/>
                <w:sz w:val="22"/>
                <w:szCs w:val="22"/>
              </w:rPr>
            </w:pPr>
            <w:r>
              <w:rPr>
                <w:rFonts w:eastAsia="Calibri"/>
                <w:position w:val="-6"/>
                <w:sz w:val="22"/>
                <w:szCs w:val="22"/>
              </w:rPr>
              <w:t>6</w:t>
            </w:r>
            <w:r w:rsidR="00C02759">
              <w:rPr>
                <w:rFonts w:eastAsia="Calibri"/>
                <w:position w:val="-6"/>
                <w:sz w:val="22"/>
                <w:szCs w:val="22"/>
              </w:rPr>
              <w:t>/</w:t>
            </w:r>
            <w:r>
              <w:rPr>
                <w:rFonts w:eastAsia="Calibri"/>
                <w:position w:val="-6"/>
                <w:sz w:val="22"/>
                <w:szCs w:val="22"/>
              </w:rPr>
              <w:t>1</w:t>
            </w:r>
            <w:r w:rsidR="003A5BBC">
              <w:rPr>
                <w:rFonts w:eastAsia="Calibri"/>
                <w:position w:val="-6"/>
                <w:sz w:val="22"/>
                <w:szCs w:val="22"/>
              </w:rPr>
              <w:t>7</w:t>
            </w:r>
            <w:r w:rsidR="00C02759">
              <w:rPr>
                <w:rFonts w:eastAsia="Calibri"/>
                <w:position w:val="-6"/>
                <w:sz w:val="22"/>
                <w:szCs w:val="22"/>
              </w:rPr>
              <w:t>/2026</w:t>
            </w:r>
          </w:p>
        </w:tc>
        <w:tc>
          <w:tcPr>
            <w:tcW w:w="1255" w:type="dxa"/>
          </w:tcPr>
          <w:p w14:paraId="024E9FE5" w14:textId="021B87C8" w:rsidR="0047583A" w:rsidRPr="00BD7136" w:rsidRDefault="00D5416A" w:rsidP="009C4D30">
            <w:pPr>
              <w:ind w:right="-167"/>
              <w:rPr>
                <w:rFonts w:eastAsia="Calibri"/>
                <w:b/>
                <w:bCs/>
                <w:position w:val="-6"/>
                <w:sz w:val="22"/>
                <w:szCs w:val="22"/>
              </w:rPr>
            </w:pPr>
            <w:r>
              <w:rPr>
                <w:rFonts w:eastAsia="Calibri"/>
                <w:b/>
                <w:bCs/>
                <w:position w:val="-6"/>
                <w:sz w:val="22"/>
                <w:szCs w:val="22"/>
              </w:rPr>
              <w:t>1</w:t>
            </w:r>
            <w:r w:rsidR="00C02759">
              <w:rPr>
                <w:rFonts w:eastAsia="Calibri"/>
                <w:b/>
                <w:bCs/>
                <w:position w:val="-6"/>
                <w:sz w:val="22"/>
                <w:szCs w:val="22"/>
              </w:rPr>
              <w:t>:00PM</w:t>
            </w:r>
          </w:p>
        </w:tc>
      </w:tr>
      <w:tr w:rsidR="006A7B6F" w:rsidRPr="00BD7136" w14:paraId="19CE2ABA" w14:textId="77777777" w:rsidTr="00C651A0">
        <w:tc>
          <w:tcPr>
            <w:tcW w:w="6835" w:type="dxa"/>
          </w:tcPr>
          <w:p w14:paraId="70167222" w14:textId="77777777" w:rsidR="0047583A" w:rsidRPr="00BD7136" w:rsidRDefault="0047583A" w:rsidP="009C4D30">
            <w:pPr>
              <w:rPr>
                <w:rFonts w:eastAsia="Calibri"/>
                <w:b/>
                <w:bCs/>
                <w:position w:val="-6"/>
                <w:sz w:val="22"/>
                <w:szCs w:val="22"/>
              </w:rPr>
            </w:pPr>
            <w:r w:rsidRPr="00BD7136">
              <w:rPr>
                <w:rFonts w:eastAsia="Calibri"/>
                <w:b/>
                <w:bCs/>
                <w:position w:val="-6"/>
                <w:sz w:val="22"/>
                <w:szCs w:val="22"/>
              </w:rPr>
              <w:t>Bidder Questions Due</w:t>
            </w:r>
          </w:p>
        </w:tc>
        <w:tc>
          <w:tcPr>
            <w:tcW w:w="1260" w:type="dxa"/>
          </w:tcPr>
          <w:p w14:paraId="2825682E" w14:textId="5C363758" w:rsidR="0047583A" w:rsidRPr="00BD7136" w:rsidRDefault="000478A2" w:rsidP="009C4D30">
            <w:pPr>
              <w:rPr>
                <w:rFonts w:eastAsia="Calibri"/>
                <w:position w:val="-6"/>
                <w:sz w:val="22"/>
                <w:szCs w:val="22"/>
              </w:rPr>
            </w:pPr>
            <w:r>
              <w:rPr>
                <w:rFonts w:eastAsia="Calibri"/>
                <w:position w:val="-6"/>
                <w:sz w:val="22"/>
                <w:szCs w:val="22"/>
              </w:rPr>
              <w:t>6/</w:t>
            </w:r>
            <w:r w:rsidR="004C5FD7">
              <w:rPr>
                <w:rFonts w:eastAsia="Calibri"/>
                <w:position w:val="-6"/>
                <w:sz w:val="22"/>
                <w:szCs w:val="22"/>
              </w:rPr>
              <w:t>2</w:t>
            </w:r>
            <w:r w:rsidR="003A5BBC">
              <w:rPr>
                <w:rFonts w:eastAsia="Calibri"/>
                <w:position w:val="-6"/>
                <w:sz w:val="22"/>
                <w:szCs w:val="22"/>
              </w:rPr>
              <w:t>5</w:t>
            </w:r>
            <w:r>
              <w:rPr>
                <w:rFonts w:eastAsia="Calibri"/>
                <w:position w:val="-6"/>
                <w:sz w:val="22"/>
                <w:szCs w:val="22"/>
              </w:rPr>
              <w:t>/2026</w:t>
            </w:r>
          </w:p>
        </w:tc>
        <w:tc>
          <w:tcPr>
            <w:tcW w:w="1255" w:type="dxa"/>
          </w:tcPr>
          <w:p w14:paraId="3E1A80DB" w14:textId="4BF267E1" w:rsidR="0047583A" w:rsidRPr="00BD7136" w:rsidRDefault="000478A2" w:rsidP="009C4D30">
            <w:pPr>
              <w:ind w:right="-167"/>
              <w:rPr>
                <w:rFonts w:eastAsia="Calibri"/>
                <w:b/>
                <w:bCs/>
                <w:position w:val="-6"/>
                <w:sz w:val="22"/>
                <w:szCs w:val="22"/>
              </w:rPr>
            </w:pPr>
            <w:r>
              <w:rPr>
                <w:rFonts w:eastAsia="Calibri"/>
                <w:b/>
                <w:bCs/>
                <w:position w:val="-6"/>
                <w:sz w:val="22"/>
                <w:szCs w:val="22"/>
              </w:rPr>
              <w:t>3:00PM</w:t>
            </w:r>
          </w:p>
        </w:tc>
      </w:tr>
      <w:tr w:rsidR="006A7B6F" w:rsidRPr="00BD7136" w14:paraId="6F9FF8F8" w14:textId="77777777" w:rsidTr="00C651A0">
        <w:tc>
          <w:tcPr>
            <w:tcW w:w="6835" w:type="dxa"/>
          </w:tcPr>
          <w:p w14:paraId="39C3CB94" w14:textId="215E49B0" w:rsidR="00C651A0" w:rsidRPr="00BD7136" w:rsidRDefault="00C651A0" w:rsidP="009C4D30">
            <w:pPr>
              <w:tabs>
                <w:tab w:val="left" w:pos="2385"/>
              </w:tabs>
              <w:rPr>
                <w:rFonts w:eastAsia="Calibri"/>
                <w:b/>
                <w:bCs/>
                <w:position w:val="-6"/>
                <w:sz w:val="22"/>
                <w:szCs w:val="22"/>
              </w:rPr>
            </w:pPr>
            <w:r w:rsidRPr="00BD7136">
              <w:rPr>
                <w:rFonts w:eastAsia="Calibri"/>
                <w:b/>
                <w:bCs/>
                <w:position w:val="-6"/>
                <w:sz w:val="22"/>
                <w:szCs w:val="22"/>
              </w:rPr>
              <w:t>Commonwealth Responses posted to COMMBUYS (estimated date)</w:t>
            </w:r>
          </w:p>
        </w:tc>
        <w:tc>
          <w:tcPr>
            <w:tcW w:w="1260" w:type="dxa"/>
          </w:tcPr>
          <w:p w14:paraId="2765C050" w14:textId="26F60AE1" w:rsidR="00C651A0" w:rsidRPr="00BD7136" w:rsidRDefault="00F870CE" w:rsidP="009C4D30">
            <w:pPr>
              <w:rPr>
                <w:rFonts w:eastAsia="Calibri"/>
                <w:position w:val="-6"/>
                <w:sz w:val="22"/>
                <w:szCs w:val="22"/>
              </w:rPr>
            </w:pPr>
            <w:r>
              <w:rPr>
                <w:rFonts w:eastAsia="Calibri"/>
                <w:position w:val="-6"/>
                <w:sz w:val="22"/>
                <w:szCs w:val="22"/>
              </w:rPr>
              <w:t>7</w:t>
            </w:r>
            <w:r w:rsidR="008843B2">
              <w:rPr>
                <w:rFonts w:eastAsia="Calibri"/>
                <w:position w:val="-6"/>
                <w:sz w:val="22"/>
                <w:szCs w:val="22"/>
              </w:rPr>
              <w:t>/</w:t>
            </w:r>
            <w:r w:rsidR="003A5BBC">
              <w:rPr>
                <w:rFonts w:eastAsia="Calibri"/>
                <w:position w:val="-6"/>
                <w:sz w:val="22"/>
                <w:szCs w:val="22"/>
              </w:rPr>
              <w:t>2</w:t>
            </w:r>
            <w:r w:rsidR="008843B2">
              <w:rPr>
                <w:rFonts w:eastAsia="Calibri"/>
                <w:position w:val="-6"/>
                <w:sz w:val="22"/>
                <w:szCs w:val="22"/>
              </w:rPr>
              <w:t>/2026</w:t>
            </w:r>
          </w:p>
        </w:tc>
        <w:tc>
          <w:tcPr>
            <w:tcW w:w="1255" w:type="dxa"/>
          </w:tcPr>
          <w:p w14:paraId="058F9050" w14:textId="66FFB0B5" w:rsidR="00C651A0" w:rsidRPr="00BD7136" w:rsidRDefault="000478A2" w:rsidP="009C4D30">
            <w:pPr>
              <w:ind w:right="-167"/>
              <w:rPr>
                <w:rFonts w:eastAsia="Calibri"/>
                <w:b/>
                <w:bCs/>
                <w:position w:val="-6"/>
                <w:sz w:val="22"/>
                <w:szCs w:val="22"/>
              </w:rPr>
            </w:pPr>
            <w:r>
              <w:rPr>
                <w:rFonts w:eastAsia="Calibri"/>
                <w:b/>
                <w:bCs/>
                <w:position w:val="-6"/>
                <w:sz w:val="22"/>
                <w:szCs w:val="22"/>
              </w:rPr>
              <w:t>3:00PM</w:t>
            </w:r>
          </w:p>
        </w:tc>
      </w:tr>
      <w:tr w:rsidR="006A7B6F" w:rsidRPr="00BD7136" w14:paraId="32842265" w14:textId="77777777" w:rsidTr="00C651A0">
        <w:tc>
          <w:tcPr>
            <w:tcW w:w="6835" w:type="dxa"/>
          </w:tcPr>
          <w:p w14:paraId="02D4B048" w14:textId="77777777" w:rsidR="0047583A" w:rsidRPr="00BD7136" w:rsidRDefault="0047583A" w:rsidP="009C4D30">
            <w:pPr>
              <w:rPr>
                <w:rFonts w:eastAsia="Calibri"/>
                <w:b/>
                <w:bCs/>
                <w:position w:val="-6"/>
                <w:sz w:val="22"/>
                <w:szCs w:val="22"/>
              </w:rPr>
            </w:pPr>
            <w:r w:rsidRPr="00BD7136">
              <w:rPr>
                <w:rFonts w:eastAsia="Calibri"/>
                <w:b/>
                <w:bCs/>
                <w:position w:val="-6"/>
                <w:sz w:val="22"/>
                <w:szCs w:val="22"/>
              </w:rPr>
              <w:t>RFQ Response Due</w:t>
            </w:r>
          </w:p>
        </w:tc>
        <w:tc>
          <w:tcPr>
            <w:tcW w:w="1260" w:type="dxa"/>
          </w:tcPr>
          <w:p w14:paraId="347B63D1" w14:textId="480C2065" w:rsidR="0047583A" w:rsidRPr="00BD7136" w:rsidRDefault="00F870CE" w:rsidP="009C4D30">
            <w:pPr>
              <w:rPr>
                <w:rFonts w:eastAsia="Calibri"/>
                <w:position w:val="-6"/>
                <w:sz w:val="22"/>
                <w:szCs w:val="22"/>
              </w:rPr>
            </w:pPr>
            <w:r>
              <w:rPr>
                <w:rFonts w:eastAsia="Calibri"/>
                <w:position w:val="-6"/>
                <w:sz w:val="22"/>
                <w:szCs w:val="22"/>
              </w:rPr>
              <w:t>7</w:t>
            </w:r>
            <w:r w:rsidR="000466AB">
              <w:rPr>
                <w:rFonts w:eastAsia="Calibri"/>
                <w:position w:val="-6"/>
                <w:sz w:val="22"/>
                <w:szCs w:val="22"/>
              </w:rPr>
              <w:t>/</w:t>
            </w:r>
            <w:r w:rsidR="000D447F">
              <w:rPr>
                <w:rFonts w:eastAsia="Calibri"/>
                <w:position w:val="-6"/>
                <w:sz w:val="22"/>
                <w:szCs w:val="22"/>
              </w:rPr>
              <w:t>1</w:t>
            </w:r>
            <w:r w:rsidR="0046668E">
              <w:rPr>
                <w:rFonts w:eastAsia="Calibri"/>
                <w:position w:val="-6"/>
                <w:sz w:val="22"/>
                <w:szCs w:val="22"/>
              </w:rPr>
              <w:t>7</w:t>
            </w:r>
            <w:r w:rsidR="000466AB">
              <w:rPr>
                <w:rFonts w:eastAsia="Calibri"/>
                <w:position w:val="-6"/>
                <w:sz w:val="22"/>
                <w:szCs w:val="22"/>
              </w:rPr>
              <w:t>/2026</w:t>
            </w:r>
          </w:p>
        </w:tc>
        <w:tc>
          <w:tcPr>
            <w:tcW w:w="1255" w:type="dxa"/>
          </w:tcPr>
          <w:p w14:paraId="7CB12277" w14:textId="361EEE61" w:rsidR="0047583A" w:rsidRPr="00BD7136" w:rsidRDefault="000478A2" w:rsidP="009C4D30">
            <w:pPr>
              <w:ind w:right="-167"/>
              <w:rPr>
                <w:rFonts w:eastAsia="Calibri"/>
                <w:b/>
                <w:bCs/>
                <w:position w:val="-6"/>
                <w:sz w:val="22"/>
                <w:szCs w:val="22"/>
              </w:rPr>
            </w:pPr>
            <w:r>
              <w:rPr>
                <w:rFonts w:eastAsia="Calibri"/>
                <w:b/>
                <w:bCs/>
                <w:position w:val="-6"/>
                <w:sz w:val="22"/>
                <w:szCs w:val="22"/>
              </w:rPr>
              <w:t>3:00PM</w:t>
            </w:r>
          </w:p>
        </w:tc>
      </w:tr>
      <w:tr w:rsidR="006A7B6F" w:rsidRPr="00BD7136" w14:paraId="1CAE9F52" w14:textId="77777777" w:rsidTr="00C651A0">
        <w:tc>
          <w:tcPr>
            <w:tcW w:w="6835" w:type="dxa"/>
          </w:tcPr>
          <w:p w14:paraId="12285D94" w14:textId="77777777" w:rsidR="0047583A" w:rsidRPr="00BD7136" w:rsidRDefault="0047583A" w:rsidP="009C4D30">
            <w:pPr>
              <w:rPr>
                <w:rFonts w:eastAsia="Calibri"/>
                <w:b/>
                <w:bCs/>
                <w:position w:val="-6"/>
                <w:sz w:val="22"/>
                <w:szCs w:val="22"/>
              </w:rPr>
            </w:pPr>
            <w:r w:rsidRPr="00BD7136">
              <w:rPr>
                <w:rFonts w:eastAsia="Calibri"/>
                <w:b/>
                <w:bCs/>
                <w:position w:val="-6"/>
                <w:sz w:val="22"/>
                <w:szCs w:val="22"/>
              </w:rPr>
              <w:t>Bidder Demonstrations Scheduled (estimated date)</w:t>
            </w:r>
          </w:p>
        </w:tc>
        <w:tc>
          <w:tcPr>
            <w:tcW w:w="1260" w:type="dxa"/>
          </w:tcPr>
          <w:p w14:paraId="319AA4EC" w14:textId="40C5AC44" w:rsidR="0047583A" w:rsidRPr="00BD7136" w:rsidRDefault="00F15757" w:rsidP="009C4D30">
            <w:pPr>
              <w:rPr>
                <w:rFonts w:eastAsia="Calibri"/>
                <w:position w:val="-6"/>
                <w:sz w:val="22"/>
                <w:szCs w:val="22"/>
              </w:rPr>
            </w:pPr>
            <w:r>
              <w:rPr>
                <w:rFonts w:eastAsia="Calibri"/>
                <w:position w:val="-6"/>
                <w:sz w:val="22"/>
                <w:szCs w:val="22"/>
              </w:rPr>
              <w:t>TBD</w:t>
            </w:r>
          </w:p>
        </w:tc>
        <w:tc>
          <w:tcPr>
            <w:tcW w:w="1255" w:type="dxa"/>
          </w:tcPr>
          <w:p w14:paraId="14B5C761" w14:textId="249501C0" w:rsidR="0047583A" w:rsidRPr="00BD7136" w:rsidRDefault="00F15757" w:rsidP="009C4D30">
            <w:pPr>
              <w:ind w:right="-167"/>
              <w:rPr>
                <w:rFonts w:eastAsia="Calibri"/>
                <w:b/>
                <w:bCs/>
                <w:position w:val="-6"/>
                <w:sz w:val="22"/>
                <w:szCs w:val="22"/>
              </w:rPr>
            </w:pPr>
            <w:r>
              <w:rPr>
                <w:rFonts w:eastAsia="Calibri"/>
                <w:b/>
                <w:bCs/>
                <w:position w:val="-6"/>
                <w:sz w:val="22"/>
                <w:szCs w:val="22"/>
              </w:rPr>
              <w:t>TBD</w:t>
            </w:r>
          </w:p>
        </w:tc>
      </w:tr>
      <w:tr w:rsidR="006A7B6F" w:rsidRPr="00BD7136" w14:paraId="65B4BD55" w14:textId="77777777" w:rsidTr="00C651A0">
        <w:tc>
          <w:tcPr>
            <w:tcW w:w="6835" w:type="dxa"/>
          </w:tcPr>
          <w:p w14:paraId="7222C069" w14:textId="77777777" w:rsidR="0047583A" w:rsidRPr="00BD7136" w:rsidRDefault="0047583A" w:rsidP="009C4D30">
            <w:pPr>
              <w:rPr>
                <w:rFonts w:eastAsia="Calibri"/>
                <w:b/>
                <w:bCs/>
                <w:position w:val="-6"/>
                <w:sz w:val="22"/>
                <w:szCs w:val="22"/>
              </w:rPr>
            </w:pPr>
            <w:r w:rsidRPr="00BD7136">
              <w:rPr>
                <w:rFonts w:eastAsia="Calibri"/>
                <w:b/>
                <w:bCs/>
                <w:position w:val="-6"/>
                <w:sz w:val="22"/>
                <w:szCs w:val="22"/>
              </w:rPr>
              <w:t>Bidder Demonstrations (estimated date)</w:t>
            </w:r>
          </w:p>
        </w:tc>
        <w:tc>
          <w:tcPr>
            <w:tcW w:w="1260" w:type="dxa"/>
          </w:tcPr>
          <w:p w14:paraId="3A3C821E" w14:textId="674FD8A5" w:rsidR="0047583A" w:rsidRPr="00BD7136" w:rsidRDefault="00F15757" w:rsidP="009C4D30">
            <w:pPr>
              <w:rPr>
                <w:rFonts w:eastAsia="Calibri"/>
                <w:position w:val="-6"/>
                <w:sz w:val="22"/>
                <w:szCs w:val="22"/>
              </w:rPr>
            </w:pPr>
            <w:r>
              <w:rPr>
                <w:rFonts w:eastAsia="Calibri"/>
                <w:position w:val="-6"/>
                <w:sz w:val="22"/>
                <w:szCs w:val="22"/>
              </w:rPr>
              <w:t>TBD</w:t>
            </w:r>
          </w:p>
        </w:tc>
        <w:tc>
          <w:tcPr>
            <w:tcW w:w="1255" w:type="dxa"/>
          </w:tcPr>
          <w:p w14:paraId="3E588A0C" w14:textId="6F8899FF" w:rsidR="0047583A" w:rsidRPr="00BD7136" w:rsidRDefault="00F15757" w:rsidP="009C4D30">
            <w:pPr>
              <w:ind w:right="-167"/>
              <w:rPr>
                <w:rFonts w:eastAsia="Calibri"/>
                <w:b/>
                <w:bCs/>
                <w:position w:val="-6"/>
                <w:sz w:val="22"/>
                <w:szCs w:val="22"/>
              </w:rPr>
            </w:pPr>
            <w:r>
              <w:rPr>
                <w:rFonts w:eastAsia="Calibri"/>
                <w:b/>
                <w:bCs/>
                <w:position w:val="-6"/>
                <w:sz w:val="22"/>
                <w:szCs w:val="22"/>
              </w:rPr>
              <w:t>TBD</w:t>
            </w:r>
          </w:p>
        </w:tc>
      </w:tr>
    </w:tbl>
    <w:p w14:paraId="3B41AE02" w14:textId="77777777" w:rsidR="0047583A" w:rsidRPr="00BD7136" w:rsidRDefault="0047583A" w:rsidP="009C4D30">
      <w:pPr>
        <w:pStyle w:val="ListParagraph"/>
        <w:rPr>
          <w:b/>
          <w:bCs/>
          <w:sz w:val="22"/>
          <w:szCs w:val="22"/>
        </w:rPr>
      </w:pPr>
    </w:p>
    <w:p w14:paraId="1E0B7334" w14:textId="3C4EB231" w:rsidR="007829DE" w:rsidRPr="00BD7136" w:rsidRDefault="007829DE" w:rsidP="009C4D30">
      <w:pPr>
        <w:pStyle w:val="Heading3"/>
      </w:pPr>
      <w:r w:rsidRPr="00BD7136">
        <w:t>Purchasing Agency</w:t>
      </w:r>
    </w:p>
    <w:p w14:paraId="0C0AFF11" w14:textId="77777777" w:rsidR="0047583A" w:rsidRPr="00BD7136" w:rsidRDefault="0047583A" w:rsidP="009C4D30">
      <w:pPr>
        <w:rPr>
          <w:b/>
          <w:bCs/>
          <w:sz w:val="22"/>
          <w:szCs w:val="22"/>
        </w:rPr>
      </w:pPr>
    </w:p>
    <w:p w14:paraId="1ED4297D" w14:textId="77777777" w:rsidR="00C651A0" w:rsidRPr="00BD7136" w:rsidRDefault="00C651A0" w:rsidP="009C4D30">
      <w:pPr>
        <w:pStyle w:val="BodyText"/>
        <w:shd w:val="clear" w:color="auto" w:fill="FFFFFF" w:themeFill="background1"/>
        <w:jc w:val="both"/>
        <w:rPr>
          <w:color w:val="141414"/>
          <w:sz w:val="22"/>
          <w:szCs w:val="22"/>
          <w:lang w:val="en-US"/>
        </w:rPr>
      </w:pPr>
      <w:r w:rsidRPr="00BD7136">
        <w:rPr>
          <w:sz w:val="22"/>
          <w:szCs w:val="22"/>
          <w:lang w:val="en-US"/>
        </w:rPr>
        <w:t>The Executive Office of Technology Services and Security is responsible for the development of IT policy and implementation and oversight of all information technology investments for the Commonwealth and its respective agencies.  EO</w:t>
      </w:r>
      <w:r w:rsidRPr="00BD7136">
        <w:rPr>
          <w:color w:val="141414"/>
          <w:sz w:val="22"/>
          <w:szCs w:val="22"/>
          <w:lang w:val="en-US"/>
        </w:rPr>
        <w:t>TSS has broad statutory authority to effectuate the goals prompting IT consolidation in </w:t>
      </w:r>
      <w:hyperlink r:id="rId13">
        <w:r w:rsidRPr="00BD7136">
          <w:rPr>
            <w:rStyle w:val="Hyperlink"/>
            <w:rFonts w:eastAsiaTheme="majorEastAsia"/>
            <w:color w:val="14558F"/>
            <w:sz w:val="22"/>
            <w:szCs w:val="22"/>
          </w:rPr>
          <w:t>Chapter 64 of the Acts of 2017</w:t>
        </w:r>
      </w:hyperlink>
      <w:r w:rsidRPr="00BD7136">
        <w:rPr>
          <w:color w:val="141414"/>
          <w:sz w:val="22"/>
          <w:szCs w:val="22"/>
          <w:lang w:val="en-US"/>
        </w:rPr>
        <w:t>, as memorialized and articulated in </w:t>
      </w:r>
      <w:hyperlink r:id="rId14">
        <w:r w:rsidRPr="00BD7136">
          <w:rPr>
            <w:rStyle w:val="Hyperlink"/>
            <w:rFonts w:eastAsiaTheme="majorEastAsia"/>
            <w:color w:val="14558F"/>
            <w:sz w:val="22"/>
            <w:szCs w:val="22"/>
          </w:rPr>
          <w:t>M.G.L. c. 6A, s. 7A</w:t>
        </w:r>
      </w:hyperlink>
      <w:r w:rsidRPr="00BD7136">
        <w:rPr>
          <w:color w:val="141414"/>
          <w:sz w:val="22"/>
          <w:szCs w:val="22"/>
          <w:lang w:val="en-US"/>
        </w:rPr>
        <w:t> and </w:t>
      </w:r>
      <w:hyperlink r:id="rId15">
        <w:r w:rsidRPr="00BD7136">
          <w:rPr>
            <w:rStyle w:val="Hyperlink"/>
            <w:rFonts w:eastAsiaTheme="majorEastAsia"/>
            <w:color w:val="14558F"/>
            <w:sz w:val="22"/>
            <w:szCs w:val="22"/>
          </w:rPr>
          <w:t>M.G.L. c. 7D</w:t>
        </w:r>
      </w:hyperlink>
      <w:r w:rsidRPr="00BD7136">
        <w:rPr>
          <w:color w:val="141414"/>
          <w:sz w:val="22"/>
          <w:szCs w:val="22"/>
          <w:lang w:val="en-US"/>
        </w:rPr>
        <w:t xml:space="preserve">.  As the lead enterprise IT and cybersecurity organization for the Executive Branch, EOTSS provides responsive digital and security services, and oversees and manages the enterprise technology and digital infrastructure and services for over 125 state agencies and over 43,000 state employees. EOTSS provides Enterprise Cybersecurity and Risk Management services, Infrastructure and Network services, End-User Support and IT services, Digital and Data services, Strategy Management and Consulting services, and additional IT-focused services to the Executive Branch and other Commonwealth users. </w:t>
      </w:r>
    </w:p>
    <w:p w14:paraId="4C4866C4" w14:textId="77777777" w:rsidR="00C651A0" w:rsidRPr="00BD7136" w:rsidRDefault="00C651A0" w:rsidP="009C4D30">
      <w:pPr>
        <w:pStyle w:val="BodyText"/>
        <w:shd w:val="clear" w:color="auto" w:fill="FFFFFF" w:themeFill="background1"/>
        <w:jc w:val="both"/>
        <w:rPr>
          <w:color w:val="141414"/>
          <w:sz w:val="22"/>
          <w:szCs w:val="22"/>
        </w:rPr>
      </w:pPr>
    </w:p>
    <w:p w14:paraId="7C568909" w14:textId="109B5C8D" w:rsidR="00C651A0" w:rsidRPr="00BD7136" w:rsidRDefault="00C651A0" w:rsidP="009C4D30">
      <w:pPr>
        <w:rPr>
          <w:rFonts w:eastAsia="MS Gothic"/>
          <w:sz w:val="22"/>
          <w:szCs w:val="22"/>
        </w:rPr>
      </w:pPr>
      <w:r w:rsidRPr="00BD7136">
        <w:rPr>
          <w:rFonts w:ascii="Segoe UI Symbol" w:eastAsia="MS Gothic" w:hAnsi="Segoe UI Symbol" w:cs="Segoe UI Symbol"/>
          <w:sz w:val="22"/>
          <w:szCs w:val="22"/>
        </w:rPr>
        <w:t>☐</w:t>
      </w:r>
      <w:r w:rsidRPr="00BD7136">
        <w:rPr>
          <w:rFonts w:eastAsia="MS Gothic"/>
          <w:sz w:val="22"/>
          <w:szCs w:val="22"/>
        </w:rPr>
        <w:t xml:space="preserve"> If checked, the contract resulting from this RFQ will be made available to other Executive Department entities for the purchase of products or services. EOTSS may, in its option, require its prior approval for such entities to purchase products or services.</w:t>
      </w:r>
    </w:p>
    <w:p w14:paraId="0EDBA81D" w14:textId="77777777" w:rsidR="00C651A0" w:rsidRPr="00BD7136" w:rsidRDefault="00C651A0" w:rsidP="009C4D30">
      <w:pPr>
        <w:rPr>
          <w:b/>
          <w:bCs/>
          <w:sz w:val="22"/>
          <w:szCs w:val="22"/>
        </w:rPr>
      </w:pPr>
    </w:p>
    <w:p w14:paraId="2F7C90B4" w14:textId="3866E2DA" w:rsidR="007829DE" w:rsidRPr="00F021AB" w:rsidRDefault="6004CBDD" w:rsidP="71633FCC">
      <w:pPr>
        <w:pStyle w:val="Heading2"/>
        <w:rPr>
          <w:sz w:val="22"/>
          <w:szCs w:val="22"/>
          <w:u w:val="none"/>
        </w:rPr>
      </w:pPr>
      <w:r w:rsidRPr="00F021AB">
        <w:rPr>
          <w:sz w:val="22"/>
          <w:szCs w:val="22"/>
        </w:rPr>
        <w:t>Description and Purpose of Procurement</w:t>
      </w:r>
    </w:p>
    <w:p w14:paraId="0F64CAD6" w14:textId="77777777" w:rsidR="0047583A" w:rsidRPr="00BD7136" w:rsidRDefault="0047583A" w:rsidP="009C4D30">
      <w:pPr>
        <w:rPr>
          <w:b/>
          <w:bCs/>
          <w:sz w:val="22"/>
          <w:szCs w:val="22"/>
        </w:rPr>
      </w:pPr>
    </w:p>
    <w:p w14:paraId="18D723DB" w14:textId="6268D1CD" w:rsidR="007829DE" w:rsidRPr="000D447F" w:rsidRDefault="6004CBDD" w:rsidP="71633FCC">
      <w:pPr>
        <w:pStyle w:val="Heading3"/>
      </w:pPr>
      <w:r w:rsidRPr="000D447F">
        <w:t>Background</w:t>
      </w:r>
    </w:p>
    <w:p w14:paraId="78358E4F" w14:textId="77777777" w:rsidR="0047583A" w:rsidRPr="00BD7136" w:rsidRDefault="0047583A" w:rsidP="009C4D30">
      <w:pPr>
        <w:rPr>
          <w:b/>
          <w:bCs/>
          <w:sz w:val="22"/>
          <w:szCs w:val="22"/>
        </w:rPr>
      </w:pPr>
    </w:p>
    <w:p w14:paraId="282809B4" w14:textId="5FCC26EA" w:rsidR="64272F11" w:rsidRDefault="07B87493" w:rsidP="1B585D53">
      <w:pPr>
        <w:spacing w:after="120" w:line="257" w:lineRule="auto"/>
        <w:rPr>
          <w:sz w:val="22"/>
          <w:szCs w:val="22"/>
        </w:rPr>
      </w:pPr>
      <w:r w:rsidRPr="1B585D53">
        <w:rPr>
          <w:sz w:val="22"/>
          <w:szCs w:val="22"/>
        </w:rPr>
        <w:t>The Executive Office of Technology Services and Security (EOTSS) provides Enterprise Integration Services to the Commonwealth and its agencies, business partners, municipalities, and external vendors. These services support internal system integration across agencies and secure data exchange with third parties.</w:t>
      </w:r>
    </w:p>
    <w:p w14:paraId="73E1134F" w14:textId="63C3F153" w:rsidR="64272F11" w:rsidRDefault="07B87493" w:rsidP="1B585D53">
      <w:pPr>
        <w:spacing w:after="120" w:line="257" w:lineRule="auto"/>
        <w:rPr>
          <w:sz w:val="22"/>
          <w:szCs w:val="22"/>
        </w:rPr>
      </w:pPr>
      <w:r w:rsidRPr="1B585D53">
        <w:rPr>
          <w:sz w:val="22"/>
          <w:szCs w:val="22"/>
        </w:rPr>
        <w:t>Current enterprise capabilities include centrally managed file transfer services</w:t>
      </w:r>
      <w:r w:rsidR="0057144C">
        <w:rPr>
          <w:sz w:val="22"/>
          <w:szCs w:val="22"/>
        </w:rPr>
        <w:t xml:space="preserve"> (Progress MOVEit)</w:t>
      </w:r>
      <w:r w:rsidRPr="1B585D53">
        <w:rPr>
          <w:sz w:val="22"/>
          <w:szCs w:val="22"/>
        </w:rPr>
        <w:t xml:space="preserve">, API </w:t>
      </w:r>
      <w:r w:rsidR="00076F67">
        <w:rPr>
          <w:sz w:val="22"/>
          <w:szCs w:val="22"/>
        </w:rPr>
        <w:t xml:space="preserve">Services (IBM DataPower) </w:t>
      </w:r>
      <w:r w:rsidRPr="1B585D53">
        <w:rPr>
          <w:sz w:val="22"/>
          <w:szCs w:val="22"/>
        </w:rPr>
        <w:t xml:space="preserve">, and enterprise data platforms </w:t>
      </w:r>
      <w:r w:rsidR="00387619">
        <w:rPr>
          <w:sz w:val="22"/>
          <w:szCs w:val="22"/>
        </w:rPr>
        <w:t xml:space="preserve">(Snowflake) </w:t>
      </w:r>
      <w:r w:rsidRPr="1B585D53">
        <w:rPr>
          <w:sz w:val="22"/>
          <w:szCs w:val="22"/>
        </w:rPr>
        <w:t xml:space="preserve">that support cross-agency data access and sharing. </w:t>
      </w:r>
      <w:r w:rsidR="004F6D0D">
        <w:rPr>
          <w:sz w:val="22"/>
          <w:szCs w:val="22"/>
        </w:rPr>
        <w:t xml:space="preserve"> </w:t>
      </w:r>
      <w:r w:rsidR="004F6D0D" w:rsidRPr="004F6D0D">
        <w:rPr>
          <w:sz w:val="22"/>
          <w:szCs w:val="22"/>
        </w:rPr>
        <w:t>As part of this engagement, the vendor shall perform a targeted current</w:t>
      </w:r>
      <w:r w:rsidR="00DC1149">
        <w:rPr>
          <w:sz w:val="22"/>
          <w:szCs w:val="22"/>
        </w:rPr>
        <w:t xml:space="preserve"> </w:t>
      </w:r>
      <w:r w:rsidR="004F6D0D" w:rsidRPr="004F6D0D">
        <w:rPr>
          <w:sz w:val="22"/>
          <w:szCs w:val="22"/>
        </w:rPr>
        <w:t>state assessment of the Commonwealth’s enterprise integration environment, including key integration capabilities, platforms, tools, governance practices, and representative agency integration approaches. The assessment is intended to establish a baseline understanding of the Commonwealth’s current integration landscape and identify opportunities, gaps, challenges, and areas for future improvement.</w:t>
      </w:r>
    </w:p>
    <w:p w14:paraId="59601CE0" w14:textId="12808ACE" w:rsidR="64272F11" w:rsidRDefault="07B87493" w:rsidP="1B585D53">
      <w:pPr>
        <w:spacing w:after="120" w:line="257" w:lineRule="auto"/>
        <w:rPr>
          <w:sz w:val="22"/>
          <w:szCs w:val="22"/>
        </w:rPr>
      </w:pPr>
      <w:r w:rsidRPr="1B585D53">
        <w:rPr>
          <w:sz w:val="22"/>
          <w:szCs w:val="22"/>
        </w:rPr>
        <w:lastRenderedPageBreak/>
        <w:t>The Commonwealth’s integration environment is continuing to evolve. Agencies operate across on-premises systems, cloud platforms, SaaS applications, legacy systems, data platforms, and external partner environments. At the same time, agencies are expected to pursue new forms of integration, including APIs, reusable connectors, governed data sharing, event-driven patterns, and AI-enabled access to systems, data, and services.</w:t>
      </w:r>
    </w:p>
    <w:p w14:paraId="18FC64AF" w14:textId="463695B3" w:rsidR="64272F11" w:rsidRDefault="07B87493" w:rsidP="1B585D53">
      <w:pPr>
        <w:spacing w:after="120" w:line="257" w:lineRule="auto"/>
        <w:rPr>
          <w:sz w:val="22"/>
          <w:szCs w:val="22"/>
        </w:rPr>
      </w:pPr>
      <w:r w:rsidRPr="1B585D53">
        <w:rPr>
          <w:sz w:val="22"/>
          <w:szCs w:val="22"/>
        </w:rPr>
        <w:t xml:space="preserve">EOTSS wants to establish a forward-looking integration direction before these patterns proliferate independently across agencies. The goal is to </w:t>
      </w:r>
      <w:r w:rsidR="006F3F94">
        <w:rPr>
          <w:sz w:val="22"/>
          <w:szCs w:val="22"/>
        </w:rPr>
        <w:t xml:space="preserve">understand </w:t>
      </w:r>
      <w:r w:rsidRPr="1B585D53">
        <w:rPr>
          <w:sz w:val="22"/>
          <w:szCs w:val="22"/>
        </w:rPr>
        <w:t xml:space="preserve">where the Commonwealth </w:t>
      </w:r>
      <w:r w:rsidR="006E294E">
        <w:rPr>
          <w:sz w:val="22"/>
          <w:szCs w:val="22"/>
        </w:rPr>
        <w:t>is today</w:t>
      </w:r>
      <w:r w:rsidR="00073B80">
        <w:rPr>
          <w:sz w:val="22"/>
          <w:szCs w:val="22"/>
        </w:rPr>
        <w:t xml:space="preserve">, </w:t>
      </w:r>
      <w:r w:rsidR="00B87C10" w:rsidRPr="00B87C10">
        <w:rPr>
          <w:sz w:val="22"/>
          <w:szCs w:val="22"/>
        </w:rPr>
        <w:t>identify existing capabilities and challenges, assess emerging needs, and define a future-state integration framework that enables secure, scalable, and reusable integration capabilities across agencies</w:t>
      </w:r>
      <w:r w:rsidR="00A274AA">
        <w:rPr>
          <w:sz w:val="22"/>
          <w:szCs w:val="22"/>
        </w:rPr>
        <w:t>.</w:t>
      </w:r>
    </w:p>
    <w:p w14:paraId="653B0057" w14:textId="77819472" w:rsidR="64272F11" w:rsidRDefault="07B87493" w:rsidP="1B585D53">
      <w:pPr>
        <w:spacing w:after="120" w:line="257" w:lineRule="auto"/>
        <w:rPr>
          <w:sz w:val="22"/>
          <w:szCs w:val="22"/>
        </w:rPr>
      </w:pPr>
      <w:r w:rsidRPr="1B585D53">
        <w:rPr>
          <w:sz w:val="22"/>
          <w:szCs w:val="22"/>
        </w:rPr>
        <w:t>This engagement is intended as a strategy and roadmap effort. It should help EOTSS establish a practical target</w:t>
      </w:r>
      <w:r w:rsidR="00503CD2">
        <w:rPr>
          <w:sz w:val="22"/>
          <w:szCs w:val="22"/>
        </w:rPr>
        <w:t xml:space="preserve"> </w:t>
      </w:r>
      <w:r w:rsidRPr="1B585D53">
        <w:rPr>
          <w:sz w:val="22"/>
          <w:szCs w:val="22"/>
        </w:rPr>
        <w:t>state direction for integration across the Commonwealth and identify the major choices, controls, and transition considerations needed to move toward that direction.</w:t>
      </w:r>
    </w:p>
    <w:p w14:paraId="63C1A4CC" w14:textId="7DB6D813" w:rsidR="64272F11" w:rsidRDefault="64272F11" w:rsidP="1B585D53">
      <w:pPr>
        <w:rPr>
          <w:sz w:val="22"/>
          <w:szCs w:val="22"/>
        </w:rPr>
      </w:pPr>
    </w:p>
    <w:p w14:paraId="5E7C2234" w14:textId="78471395" w:rsidR="00F83696" w:rsidRPr="001B11A3" w:rsidRDefault="593377C3" w:rsidP="1B585D53">
      <w:pPr>
        <w:pStyle w:val="Heading3"/>
      </w:pPr>
      <w:r w:rsidRPr="1B585D53">
        <w:t>Service Summary</w:t>
      </w:r>
    </w:p>
    <w:p w14:paraId="50AB450D" w14:textId="7AA93241" w:rsidR="00F83696" w:rsidRPr="001B11A3" w:rsidRDefault="00F83696" w:rsidP="71633FCC"/>
    <w:p w14:paraId="30789903" w14:textId="30A4868F" w:rsidR="00C651A0" w:rsidRPr="00BD7136" w:rsidRDefault="0E3382CE" w:rsidP="1B585D53">
      <w:pPr>
        <w:spacing w:after="120" w:line="257" w:lineRule="auto"/>
        <w:rPr>
          <w:sz w:val="22"/>
          <w:szCs w:val="22"/>
        </w:rPr>
      </w:pPr>
      <w:r w:rsidRPr="1B585D53">
        <w:rPr>
          <w:sz w:val="22"/>
          <w:szCs w:val="22"/>
        </w:rPr>
        <w:t>As the Commonwealth’s central IT organization, EOTSS is responsible for establishing enterprise technology direction and guiding agencies toward consistent, secure, and scalable integration practices.</w:t>
      </w:r>
    </w:p>
    <w:p w14:paraId="378883C2" w14:textId="4D9B5EC3" w:rsidR="00C651A0" w:rsidRPr="00BD7136" w:rsidRDefault="0E3382CE" w:rsidP="1B585D53">
      <w:pPr>
        <w:spacing w:after="120" w:line="257" w:lineRule="auto"/>
        <w:rPr>
          <w:sz w:val="22"/>
          <w:szCs w:val="22"/>
        </w:rPr>
      </w:pPr>
      <w:r w:rsidRPr="1B585D53">
        <w:rPr>
          <w:sz w:val="22"/>
          <w:szCs w:val="22"/>
        </w:rPr>
        <w:t>EOTSS is seeking professional services to develop a forward-looking integration strategy and roadmap for the Commonwealth. The work should address how major integration approaches should be understood, governed, and used across government, including traditional integration methods and emerging AI-enabled patterns such as Model Context Protocol-based tool invocation.</w:t>
      </w:r>
    </w:p>
    <w:p w14:paraId="7FFF7A0B" w14:textId="20AF58CB" w:rsidR="00C651A0" w:rsidRPr="00BD7136" w:rsidRDefault="0E3382CE" w:rsidP="1B585D53">
      <w:pPr>
        <w:spacing w:after="120" w:line="257" w:lineRule="auto"/>
        <w:rPr>
          <w:sz w:val="22"/>
          <w:szCs w:val="22"/>
        </w:rPr>
      </w:pPr>
      <w:r w:rsidRPr="1B585D53">
        <w:rPr>
          <w:sz w:val="22"/>
          <w:szCs w:val="22"/>
        </w:rPr>
        <w:t>For this engagement, Model Context Protocol should be treated as an emerging pattern for AI-enabled access to approved tools, data, APIs, services, or workflows. EOTSS is not assuming that MCP is a replacement for existing integration services or that it should become a Commonwealth standard. The vendor should help EOTSS understand how MCP fits into the broader integration landscape, where it may be useful, where it may be inappropriate, and what questions the Commonwealth should resolve before broader adoption.</w:t>
      </w:r>
    </w:p>
    <w:p w14:paraId="4EE8A036" w14:textId="287510F8" w:rsidR="00C651A0" w:rsidRPr="00BD7136" w:rsidRDefault="0E3382CE" w:rsidP="1B585D53">
      <w:pPr>
        <w:spacing w:after="120" w:line="257" w:lineRule="auto"/>
        <w:rPr>
          <w:sz w:val="22"/>
          <w:szCs w:val="22"/>
        </w:rPr>
      </w:pPr>
      <w:r w:rsidRPr="1B585D53">
        <w:rPr>
          <w:sz w:val="22"/>
          <w:szCs w:val="22"/>
        </w:rPr>
        <w:t xml:space="preserve">This engagement is expected to take approximately two to three months. It is intended to produce </w:t>
      </w:r>
      <w:r w:rsidR="00B97152">
        <w:rPr>
          <w:sz w:val="22"/>
          <w:szCs w:val="22"/>
        </w:rPr>
        <w:t xml:space="preserve">a current state assessment, </w:t>
      </w:r>
      <w:r w:rsidRPr="1B585D53">
        <w:rPr>
          <w:sz w:val="22"/>
          <w:szCs w:val="22"/>
        </w:rPr>
        <w:t xml:space="preserve">strategic direction, evaluation guidance, and a phased roadmap. </w:t>
      </w:r>
    </w:p>
    <w:p w14:paraId="7EFF9125" w14:textId="39D48A1D" w:rsidR="1B585D53" w:rsidRDefault="1B585D53" w:rsidP="1B585D53">
      <w:pPr>
        <w:spacing w:after="120" w:line="257" w:lineRule="auto"/>
        <w:rPr>
          <w:sz w:val="22"/>
          <w:szCs w:val="22"/>
        </w:rPr>
      </w:pPr>
    </w:p>
    <w:p w14:paraId="0BD23C75" w14:textId="195F0CB7" w:rsidR="007829DE" w:rsidRPr="00B77376" w:rsidRDefault="791DB62C" w:rsidP="1B585D53">
      <w:pPr>
        <w:pStyle w:val="Heading3"/>
      </w:pPr>
      <w:r w:rsidRPr="1B585D53">
        <w:t xml:space="preserve">Detailed </w:t>
      </w:r>
      <w:r w:rsidR="66E785AE" w:rsidRPr="1B585D53">
        <w:t>Description of Services</w:t>
      </w:r>
    </w:p>
    <w:p w14:paraId="6F410C25" w14:textId="19EB4ABC" w:rsidR="006D0205" w:rsidRPr="006D0205" w:rsidRDefault="5023540F" w:rsidP="1B585D53">
      <w:pPr>
        <w:pStyle w:val="BodyText"/>
        <w:rPr>
          <w:sz w:val="22"/>
          <w:szCs w:val="22"/>
          <w:lang w:val="en-US"/>
        </w:rPr>
      </w:pPr>
      <w:r w:rsidRPr="1B585D53">
        <w:rPr>
          <w:sz w:val="22"/>
          <w:szCs w:val="22"/>
          <w:lang w:val="en-US"/>
        </w:rPr>
        <w:t> </w:t>
      </w:r>
    </w:p>
    <w:p w14:paraId="03F65CC1" w14:textId="208D2881" w:rsidR="0C3DFA86" w:rsidRDefault="0C3DFA86" w:rsidP="1B585D53">
      <w:pPr>
        <w:spacing w:after="120" w:line="257" w:lineRule="auto"/>
        <w:rPr>
          <w:sz w:val="22"/>
          <w:szCs w:val="22"/>
        </w:rPr>
      </w:pPr>
      <w:r w:rsidRPr="1B585D53">
        <w:rPr>
          <w:sz w:val="22"/>
          <w:szCs w:val="22"/>
        </w:rPr>
        <w:t>The selected vendor will work with EOTSS to develop a forward-looking integration strategy and roadmap for the Commonwealth.</w:t>
      </w:r>
    </w:p>
    <w:p w14:paraId="33125840" w14:textId="24B0C295" w:rsidR="0C3DFA86" w:rsidRDefault="0C3DFA86" w:rsidP="1B585D53">
      <w:pPr>
        <w:spacing w:after="120" w:line="257" w:lineRule="auto"/>
        <w:rPr>
          <w:sz w:val="22"/>
          <w:szCs w:val="22"/>
        </w:rPr>
      </w:pPr>
      <w:r w:rsidRPr="1B585D53">
        <w:rPr>
          <w:sz w:val="22"/>
          <w:szCs w:val="22"/>
        </w:rPr>
        <w:t>The scope includes:</w:t>
      </w:r>
    </w:p>
    <w:p w14:paraId="6242460D" w14:textId="5230F732" w:rsidR="008E2DA9" w:rsidRPr="005F090E" w:rsidRDefault="008E2DA9" w:rsidP="008E2DA9">
      <w:pPr>
        <w:pStyle w:val="Heading2"/>
        <w:numPr>
          <w:ilvl w:val="0"/>
          <w:numId w:val="21"/>
        </w:numPr>
        <w:spacing w:before="200" w:after="80" w:line="257" w:lineRule="auto"/>
        <w:rPr>
          <w:sz w:val="22"/>
          <w:szCs w:val="22"/>
        </w:rPr>
      </w:pPr>
      <w:r w:rsidRPr="005F090E">
        <w:rPr>
          <w:sz w:val="22"/>
          <w:szCs w:val="22"/>
        </w:rPr>
        <w:t>Current-State Assessment and Integration Inventory</w:t>
      </w:r>
    </w:p>
    <w:p w14:paraId="1202CA1C" w14:textId="77777777" w:rsidR="005F237F" w:rsidRPr="000D447F" w:rsidRDefault="005F237F" w:rsidP="005F237F">
      <w:pPr>
        <w:rPr>
          <w:sz w:val="22"/>
          <w:szCs w:val="22"/>
        </w:rPr>
      </w:pPr>
      <w:r w:rsidRPr="000D447F">
        <w:rPr>
          <w:sz w:val="22"/>
          <w:szCs w:val="22"/>
        </w:rPr>
        <w:t>Conduct a targeted assessment of the Commonwealth’s current enterprise integration environment.</w:t>
      </w:r>
    </w:p>
    <w:p w14:paraId="7C910D0A" w14:textId="77777777" w:rsidR="00F52435" w:rsidRPr="000D447F" w:rsidRDefault="00F52435" w:rsidP="00F52435">
      <w:pPr>
        <w:rPr>
          <w:sz w:val="22"/>
          <w:szCs w:val="22"/>
        </w:rPr>
      </w:pPr>
      <w:r w:rsidRPr="000D447F">
        <w:rPr>
          <w:sz w:val="22"/>
          <w:szCs w:val="22"/>
        </w:rPr>
        <w:t>The assessment should identify and document:</w:t>
      </w:r>
    </w:p>
    <w:p w14:paraId="63AE3F6D" w14:textId="10747104" w:rsidR="00F52435" w:rsidRPr="000D447F" w:rsidRDefault="00F52435" w:rsidP="00F52435">
      <w:pPr>
        <w:numPr>
          <w:ilvl w:val="0"/>
          <w:numId w:val="22"/>
        </w:numPr>
        <w:rPr>
          <w:sz w:val="22"/>
          <w:szCs w:val="22"/>
        </w:rPr>
      </w:pPr>
      <w:r w:rsidRPr="000D447F">
        <w:rPr>
          <w:sz w:val="22"/>
          <w:szCs w:val="22"/>
        </w:rPr>
        <w:t>Existing enterprise integration capabilities, platforms, and services</w:t>
      </w:r>
    </w:p>
    <w:p w14:paraId="2EC4301C" w14:textId="72E81A79" w:rsidR="00F52435" w:rsidRPr="000D447F" w:rsidRDefault="00F52435" w:rsidP="00F52435">
      <w:pPr>
        <w:numPr>
          <w:ilvl w:val="0"/>
          <w:numId w:val="22"/>
        </w:numPr>
        <w:rPr>
          <w:sz w:val="22"/>
          <w:szCs w:val="22"/>
        </w:rPr>
      </w:pPr>
      <w:r w:rsidRPr="000D447F">
        <w:rPr>
          <w:sz w:val="22"/>
          <w:szCs w:val="22"/>
        </w:rPr>
        <w:t>Major integration patterns currently used across agencies</w:t>
      </w:r>
    </w:p>
    <w:p w14:paraId="37767126" w14:textId="268C0309" w:rsidR="00F52435" w:rsidRPr="000D447F" w:rsidRDefault="00F52435" w:rsidP="00F52435">
      <w:pPr>
        <w:numPr>
          <w:ilvl w:val="0"/>
          <w:numId w:val="22"/>
        </w:numPr>
        <w:rPr>
          <w:sz w:val="22"/>
          <w:szCs w:val="22"/>
        </w:rPr>
      </w:pPr>
      <w:r w:rsidRPr="000D447F">
        <w:rPr>
          <w:sz w:val="22"/>
          <w:szCs w:val="22"/>
        </w:rPr>
        <w:t>Representative integration tools, technologies, and approaches used for system, application, data, and external partner integration</w:t>
      </w:r>
    </w:p>
    <w:p w14:paraId="55DF8383" w14:textId="4686B6A6" w:rsidR="00F52435" w:rsidRPr="000D447F" w:rsidRDefault="00F52435" w:rsidP="00F52435">
      <w:pPr>
        <w:numPr>
          <w:ilvl w:val="0"/>
          <w:numId w:val="22"/>
        </w:numPr>
        <w:rPr>
          <w:sz w:val="22"/>
          <w:szCs w:val="22"/>
        </w:rPr>
      </w:pPr>
      <w:r w:rsidRPr="000D447F">
        <w:rPr>
          <w:sz w:val="22"/>
          <w:szCs w:val="22"/>
        </w:rPr>
        <w:t>Existing governance, security, operational, and support considerations</w:t>
      </w:r>
    </w:p>
    <w:p w14:paraId="7AC52814" w14:textId="332005A9" w:rsidR="00F52435" w:rsidRPr="000D447F" w:rsidRDefault="00F52435" w:rsidP="00F52435">
      <w:pPr>
        <w:numPr>
          <w:ilvl w:val="0"/>
          <w:numId w:val="22"/>
        </w:numPr>
        <w:rPr>
          <w:sz w:val="22"/>
          <w:szCs w:val="22"/>
        </w:rPr>
      </w:pPr>
      <w:r w:rsidRPr="000D447F">
        <w:rPr>
          <w:sz w:val="22"/>
          <w:szCs w:val="22"/>
        </w:rPr>
        <w:lastRenderedPageBreak/>
        <w:t>Key strengths, challenges, gaps, risks, and opportunities within the current environment</w:t>
      </w:r>
    </w:p>
    <w:p w14:paraId="7F9D6A88" w14:textId="77777777" w:rsidR="00E872D2" w:rsidRPr="000D447F" w:rsidRDefault="00E872D2" w:rsidP="00F52435">
      <w:pPr>
        <w:rPr>
          <w:sz w:val="22"/>
          <w:szCs w:val="22"/>
        </w:rPr>
      </w:pPr>
    </w:p>
    <w:p w14:paraId="789F9241" w14:textId="5CB6CDB3" w:rsidR="00F52435" w:rsidRPr="000D447F" w:rsidRDefault="00F52435" w:rsidP="00F52435">
      <w:pPr>
        <w:rPr>
          <w:sz w:val="22"/>
          <w:szCs w:val="22"/>
        </w:rPr>
      </w:pPr>
      <w:r w:rsidRPr="000D447F">
        <w:rPr>
          <w:sz w:val="22"/>
          <w:szCs w:val="22"/>
        </w:rPr>
        <w:t>The assessment is not expected to produce a comprehensive inventory of every system or interface across the Commonwealth. Instead, it should provide a practical enterprise</w:t>
      </w:r>
      <w:r w:rsidR="007D5D80">
        <w:rPr>
          <w:sz w:val="22"/>
          <w:szCs w:val="22"/>
        </w:rPr>
        <w:t xml:space="preserve"> </w:t>
      </w:r>
      <w:r w:rsidRPr="000D447F">
        <w:rPr>
          <w:sz w:val="22"/>
          <w:szCs w:val="22"/>
        </w:rPr>
        <w:t>level view of the current integration landscape sufficient to inform strategic recommendations and future</w:t>
      </w:r>
      <w:r w:rsidR="007D5D80">
        <w:rPr>
          <w:sz w:val="22"/>
          <w:szCs w:val="22"/>
        </w:rPr>
        <w:t xml:space="preserve"> </w:t>
      </w:r>
      <w:r w:rsidRPr="000D447F">
        <w:rPr>
          <w:sz w:val="22"/>
          <w:szCs w:val="22"/>
        </w:rPr>
        <w:t>state planning.</w:t>
      </w:r>
    </w:p>
    <w:p w14:paraId="4CFE0EC8" w14:textId="77777777" w:rsidR="008D088C" w:rsidRPr="005F090E" w:rsidRDefault="008D088C" w:rsidP="000D447F">
      <w:pPr>
        <w:rPr>
          <w:sz w:val="22"/>
          <w:szCs w:val="22"/>
        </w:rPr>
      </w:pPr>
    </w:p>
    <w:p w14:paraId="691967F5" w14:textId="6CF0859A" w:rsidR="0C3DFA86" w:rsidRDefault="0C3DFA86" w:rsidP="000D447F">
      <w:pPr>
        <w:pStyle w:val="Heading2"/>
        <w:numPr>
          <w:ilvl w:val="0"/>
          <w:numId w:val="21"/>
        </w:numPr>
        <w:spacing w:before="200" w:after="80" w:line="257" w:lineRule="auto"/>
        <w:rPr>
          <w:sz w:val="22"/>
          <w:szCs w:val="22"/>
        </w:rPr>
      </w:pPr>
      <w:r w:rsidRPr="1B585D53">
        <w:rPr>
          <w:sz w:val="22"/>
          <w:szCs w:val="22"/>
        </w:rPr>
        <w:t>Target-State Integration Architecture</w:t>
      </w:r>
    </w:p>
    <w:p w14:paraId="41943EFF" w14:textId="7152CF8D" w:rsidR="0C3DFA86" w:rsidRDefault="0C3DFA86" w:rsidP="1B585D53">
      <w:pPr>
        <w:spacing w:after="120" w:line="257" w:lineRule="auto"/>
        <w:rPr>
          <w:sz w:val="22"/>
          <w:szCs w:val="22"/>
        </w:rPr>
      </w:pPr>
      <w:r w:rsidRPr="1B585D53">
        <w:rPr>
          <w:sz w:val="22"/>
          <w:szCs w:val="22"/>
        </w:rPr>
        <w:t>Define a practical target-state architecture for how the Commonwealth should think about integration across agencies, platforms, vendors, data environments, and emerging AI-enabled services.</w:t>
      </w:r>
    </w:p>
    <w:p w14:paraId="21823BAF" w14:textId="12A38A5A" w:rsidR="0C3DFA86" w:rsidRDefault="0C3DFA86" w:rsidP="1B585D53">
      <w:pPr>
        <w:spacing w:after="120" w:line="257" w:lineRule="auto"/>
        <w:rPr>
          <w:sz w:val="22"/>
          <w:szCs w:val="22"/>
        </w:rPr>
      </w:pPr>
      <w:r w:rsidRPr="1B585D53">
        <w:rPr>
          <w:sz w:val="22"/>
          <w:szCs w:val="22"/>
        </w:rPr>
        <w:t>The target</w:t>
      </w:r>
      <w:r w:rsidR="007D5D80">
        <w:rPr>
          <w:sz w:val="22"/>
          <w:szCs w:val="22"/>
        </w:rPr>
        <w:t xml:space="preserve"> </w:t>
      </w:r>
      <w:r w:rsidRPr="1B585D53">
        <w:rPr>
          <w:sz w:val="22"/>
          <w:szCs w:val="22"/>
        </w:rPr>
        <w:t>state architecture should be forward-looking and should not be limited to optimizing the current environment. Current platforms and practices may inform the work, but they should not define or constrain the future-state direction.</w:t>
      </w:r>
    </w:p>
    <w:p w14:paraId="0D027C38" w14:textId="1BF16645" w:rsidR="0C3DFA86" w:rsidRDefault="00DF57E2" w:rsidP="1B585D53">
      <w:pPr>
        <w:pStyle w:val="Heading2"/>
        <w:numPr>
          <w:ilvl w:val="0"/>
          <w:numId w:val="0"/>
        </w:numPr>
        <w:spacing w:before="200" w:after="80" w:line="257" w:lineRule="auto"/>
        <w:rPr>
          <w:sz w:val="22"/>
          <w:szCs w:val="22"/>
        </w:rPr>
      </w:pPr>
      <w:r>
        <w:rPr>
          <w:sz w:val="22"/>
          <w:szCs w:val="22"/>
        </w:rPr>
        <w:t>3</w:t>
      </w:r>
      <w:r w:rsidR="0C3DFA86" w:rsidRPr="1B585D53">
        <w:rPr>
          <w:sz w:val="22"/>
          <w:szCs w:val="22"/>
        </w:rPr>
        <w:t>. Integration Pattern Strategy</w:t>
      </w:r>
    </w:p>
    <w:p w14:paraId="123EEA24" w14:textId="572BA59E" w:rsidR="0C3DFA86" w:rsidRDefault="0C3DFA86" w:rsidP="1B585D53">
      <w:pPr>
        <w:spacing w:after="120" w:line="257" w:lineRule="auto"/>
        <w:rPr>
          <w:sz w:val="22"/>
          <w:szCs w:val="22"/>
        </w:rPr>
      </w:pPr>
      <w:r w:rsidRPr="1B585D53">
        <w:rPr>
          <w:sz w:val="22"/>
          <w:szCs w:val="22"/>
        </w:rPr>
        <w:t>Describe the appropriate role of major and emerging integration patterns, including where different approaches may be useful, limited, or inappropriate.</w:t>
      </w:r>
    </w:p>
    <w:p w14:paraId="17B6EFAB" w14:textId="1A2AB457" w:rsidR="0C3DFA86" w:rsidRDefault="0C3DFA86" w:rsidP="1B585D53">
      <w:pPr>
        <w:spacing w:after="120" w:line="257" w:lineRule="auto"/>
        <w:rPr>
          <w:sz w:val="22"/>
          <w:szCs w:val="22"/>
        </w:rPr>
      </w:pPr>
      <w:r w:rsidRPr="1B585D53">
        <w:rPr>
          <w:sz w:val="22"/>
          <w:szCs w:val="22"/>
        </w:rPr>
        <w:t>The strategy should help EOTSS understand how traditional integration approaches and newer AI-enabled patterns fit together, rather than treating each pattern as a separate one-off solution.</w:t>
      </w:r>
    </w:p>
    <w:p w14:paraId="22D3EB94" w14:textId="00C1B901" w:rsidR="0C3DFA86" w:rsidRDefault="00DF57E2" w:rsidP="1B585D53">
      <w:pPr>
        <w:pStyle w:val="Heading2"/>
        <w:numPr>
          <w:ilvl w:val="0"/>
          <w:numId w:val="0"/>
        </w:numPr>
        <w:spacing w:before="200" w:after="80" w:line="257" w:lineRule="auto"/>
        <w:rPr>
          <w:sz w:val="22"/>
          <w:szCs w:val="22"/>
        </w:rPr>
      </w:pPr>
      <w:r>
        <w:rPr>
          <w:sz w:val="22"/>
          <w:szCs w:val="22"/>
        </w:rPr>
        <w:t>4</w:t>
      </w:r>
      <w:r w:rsidR="0C3DFA86" w:rsidRPr="1B585D53">
        <w:rPr>
          <w:sz w:val="22"/>
          <w:szCs w:val="22"/>
        </w:rPr>
        <w:t>. Strategic Capability and Control View</w:t>
      </w:r>
    </w:p>
    <w:p w14:paraId="52E4744D" w14:textId="5D3BD1A9" w:rsidR="0C3DFA86" w:rsidRDefault="0C3DFA86" w:rsidP="1B585D53">
      <w:pPr>
        <w:spacing w:after="120" w:line="257" w:lineRule="auto"/>
        <w:rPr>
          <w:sz w:val="22"/>
          <w:szCs w:val="22"/>
        </w:rPr>
      </w:pPr>
      <w:r w:rsidRPr="1B585D53">
        <w:rPr>
          <w:sz w:val="22"/>
          <w:szCs w:val="22"/>
        </w:rPr>
        <w:t>Identify the major capabilities, controls, and governance considerations EOTSS should account for in order to support the target-state integration model.</w:t>
      </w:r>
    </w:p>
    <w:p w14:paraId="1E05056D" w14:textId="634E942E" w:rsidR="0C3DFA86" w:rsidRDefault="0C3DFA86" w:rsidP="1B585D53">
      <w:pPr>
        <w:spacing w:after="120" w:line="257" w:lineRule="auto"/>
        <w:rPr>
          <w:sz w:val="22"/>
          <w:szCs w:val="22"/>
        </w:rPr>
      </w:pPr>
      <w:r w:rsidRPr="1B585D53">
        <w:rPr>
          <w:sz w:val="22"/>
          <w:szCs w:val="22"/>
        </w:rPr>
        <w:t>This should be a strategic view, not a detailed operating model or standards package. The intent is to help EOTSS understand what capabilities and controls may matter most as integration becomes more reusable, distributed, and AI-enabled.</w:t>
      </w:r>
    </w:p>
    <w:p w14:paraId="72ACB4E3" w14:textId="6B640766" w:rsidR="0C3DFA86" w:rsidRDefault="00DF57E2" w:rsidP="1B585D53">
      <w:pPr>
        <w:pStyle w:val="Heading2"/>
        <w:numPr>
          <w:ilvl w:val="0"/>
          <w:numId w:val="0"/>
        </w:numPr>
        <w:spacing w:before="200" w:after="80" w:line="257" w:lineRule="auto"/>
        <w:rPr>
          <w:sz w:val="22"/>
          <w:szCs w:val="22"/>
        </w:rPr>
      </w:pPr>
      <w:r>
        <w:rPr>
          <w:sz w:val="22"/>
          <w:szCs w:val="22"/>
        </w:rPr>
        <w:t>5</w:t>
      </w:r>
      <w:r w:rsidR="0C3DFA86" w:rsidRPr="1B585D53">
        <w:rPr>
          <w:sz w:val="22"/>
          <w:szCs w:val="22"/>
        </w:rPr>
        <w:t>. Pattern Evaluation Approach</w:t>
      </w:r>
    </w:p>
    <w:p w14:paraId="0BD0889E" w14:textId="05702CF7" w:rsidR="0C3DFA86" w:rsidRDefault="0C3DFA86" w:rsidP="1B585D53">
      <w:pPr>
        <w:spacing w:after="120" w:line="257" w:lineRule="auto"/>
        <w:rPr>
          <w:sz w:val="22"/>
          <w:szCs w:val="22"/>
        </w:rPr>
      </w:pPr>
      <w:r w:rsidRPr="1B585D53">
        <w:rPr>
          <w:sz w:val="22"/>
          <w:szCs w:val="22"/>
        </w:rPr>
        <w:t>Develop a practical approach to help EOTSS evaluate which integration patterns may be appropriate for different use cases.</w:t>
      </w:r>
    </w:p>
    <w:p w14:paraId="5081CE3A" w14:textId="34855C92" w:rsidR="0C3DFA86" w:rsidRDefault="0C3DFA86" w:rsidP="1B585D53">
      <w:pPr>
        <w:spacing w:after="120" w:line="257" w:lineRule="auto"/>
        <w:rPr>
          <w:sz w:val="22"/>
          <w:szCs w:val="22"/>
        </w:rPr>
      </w:pPr>
      <w:r w:rsidRPr="1B585D53">
        <w:rPr>
          <w:sz w:val="22"/>
          <w:szCs w:val="22"/>
        </w:rPr>
        <w:t>The approach should account for factors such as use case, trust level, data sensitivity, operating model, risk, and whether the required capabilities exist today or would need to mature over time.</w:t>
      </w:r>
    </w:p>
    <w:p w14:paraId="07B5F232" w14:textId="29F7B41C" w:rsidR="0C3DFA86" w:rsidRDefault="0C3DFA86" w:rsidP="1B585D53">
      <w:pPr>
        <w:spacing w:after="120" w:line="257" w:lineRule="auto"/>
        <w:rPr>
          <w:sz w:val="22"/>
          <w:szCs w:val="22"/>
        </w:rPr>
      </w:pPr>
      <w:r w:rsidRPr="1B585D53">
        <w:rPr>
          <w:sz w:val="22"/>
          <w:szCs w:val="22"/>
        </w:rPr>
        <w:t>The approach should help EOTSS understand where patterns are appropriate now, where they may require additional capabilities or controls, and where they should be explored, constrained, or deferred.</w:t>
      </w:r>
    </w:p>
    <w:p w14:paraId="774E938F" w14:textId="78A35C0F" w:rsidR="0C3DFA86" w:rsidRDefault="00DF57E2" w:rsidP="1B585D53">
      <w:pPr>
        <w:pStyle w:val="Heading2"/>
        <w:numPr>
          <w:ilvl w:val="0"/>
          <w:numId w:val="0"/>
        </w:numPr>
        <w:spacing w:before="200" w:after="80" w:line="257" w:lineRule="auto"/>
        <w:rPr>
          <w:sz w:val="22"/>
          <w:szCs w:val="22"/>
        </w:rPr>
      </w:pPr>
      <w:r>
        <w:rPr>
          <w:sz w:val="22"/>
          <w:szCs w:val="22"/>
        </w:rPr>
        <w:t>6</w:t>
      </w:r>
      <w:r w:rsidR="0C3DFA86" w:rsidRPr="1B585D53">
        <w:rPr>
          <w:sz w:val="22"/>
          <w:szCs w:val="22"/>
        </w:rPr>
        <w:t>. Roadmap</w:t>
      </w:r>
    </w:p>
    <w:p w14:paraId="24392591" w14:textId="1AD237E1" w:rsidR="0C3DFA86" w:rsidRDefault="0C3DFA86" w:rsidP="1B585D53">
      <w:pPr>
        <w:spacing w:after="120" w:line="257" w:lineRule="auto"/>
        <w:rPr>
          <w:sz w:val="22"/>
          <w:szCs w:val="22"/>
        </w:rPr>
      </w:pPr>
      <w:r w:rsidRPr="1B585D53">
        <w:rPr>
          <w:sz w:val="22"/>
          <w:szCs w:val="22"/>
        </w:rPr>
        <w:t>Produce a phased roadmap over one-, three-, and five-year horizons.</w:t>
      </w:r>
    </w:p>
    <w:p w14:paraId="171B78A7" w14:textId="029667A8" w:rsidR="0C3DFA86" w:rsidRDefault="0C3DFA86" w:rsidP="1B585D53">
      <w:pPr>
        <w:spacing w:after="120" w:line="257" w:lineRule="auto"/>
        <w:rPr>
          <w:sz w:val="22"/>
          <w:szCs w:val="22"/>
        </w:rPr>
      </w:pPr>
      <w:r w:rsidRPr="1B585D53">
        <w:rPr>
          <w:sz w:val="22"/>
          <w:szCs w:val="22"/>
        </w:rPr>
        <w:t>The roadmap should identify priorities, sequencing, major decisions, transition considerations, and areas where additional detail may be needed in later phases.</w:t>
      </w:r>
    </w:p>
    <w:p w14:paraId="28AADEAD" w14:textId="2DFD2D97" w:rsidR="1B585D53" w:rsidRDefault="1B585D53" w:rsidP="1B585D53">
      <w:pPr>
        <w:spacing w:after="120" w:line="257" w:lineRule="auto"/>
        <w:rPr>
          <w:sz w:val="22"/>
          <w:szCs w:val="22"/>
        </w:rPr>
      </w:pPr>
    </w:p>
    <w:p w14:paraId="31AD7899" w14:textId="51445EDB" w:rsidR="006D0205" w:rsidRPr="006D0205" w:rsidRDefault="1C728507" w:rsidP="1B585D53">
      <w:pPr>
        <w:pStyle w:val="BodyText"/>
        <w:spacing w:before="240" w:after="120" w:line="257" w:lineRule="auto"/>
        <w:ind w:left="720"/>
        <w:rPr>
          <w:b/>
          <w:bCs/>
          <w:sz w:val="22"/>
          <w:szCs w:val="22"/>
          <w:lang w:val="en-US"/>
        </w:rPr>
      </w:pPr>
      <w:r w:rsidRPr="1B585D53">
        <w:rPr>
          <w:b/>
          <w:bCs/>
          <w:sz w:val="22"/>
          <w:szCs w:val="22"/>
          <w:lang w:val="en-US"/>
        </w:rPr>
        <w:t>D. Desired Outcomes</w:t>
      </w:r>
    </w:p>
    <w:p w14:paraId="7F889B6C" w14:textId="71332A10" w:rsidR="006D0205" w:rsidRPr="006D0205" w:rsidRDefault="1C728507" w:rsidP="1B585D53">
      <w:pPr>
        <w:spacing w:after="120" w:line="257" w:lineRule="auto"/>
        <w:rPr>
          <w:sz w:val="22"/>
          <w:szCs w:val="22"/>
        </w:rPr>
      </w:pPr>
      <w:r w:rsidRPr="1B585D53">
        <w:rPr>
          <w:sz w:val="22"/>
          <w:szCs w:val="22"/>
        </w:rPr>
        <w:t>By the end of this engagement, the Commonwealth should have:</w:t>
      </w:r>
    </w:p>
    <w:p w14:paraId="7B92B3A1" w14:textId="08A44898" w:rsidR="007E3DCD" w:rsidRPr="001D49B4" w:rsidRDefault="00E25D76" w:rsidP="007E3DCD">
      <w:pPr>
        <w:pStyle w:val="Heading2"/>
        <w:numPr>
          <w:ilvl w:val="0"/>
          <w:numId w:val="23"/>
        </w:numPr>
        <w:spacing w:before="200" w:after="80" w:line="257" w:lineRule="auto"/>
        <w:rPr>
          <w:sz w:val="22"/>
          <w:szCs w:val="22"/>
        </w:rPr>
      </w:pPr>
      <w:r w:rsidRPr="001D49B4">
        <w:rPr>
          <w:sz w:val="22"/>
          <w:szCs w:val="22"/>
        </w:rPr>
        <w:lastRenderedPageBreak/>
        <w:t xml:space="preserve">Shared understanding of the current integration landscape </w:t>
      </w:r>
    </w:p>
    <w:p w14:paraId="3EC8484D" w14:textId="6A36970E" w:rsidR="007E3DCD" w:rsidRPr="001D49B4" w:rsidRDefault="00DA1D08" w:rsidP="000D447F">
      <w:pPr>
        <w:rPr>
          <w:sz w:val="22"/>
          <w:szCs w:val="22"/>
        </w:rPr>
      </w:pPr>
      <w:r w:rsidRPr="000D447F">
        <w:rPr>
          <w:sz w:val="22"/>
          <w:szCs w:val="22"/>
        </w:rPr>
        <w:t>EOTSS should have a documented view of the Commonwealth’s current integration environment, including major platforms, capabilities, patterns, governance considerations, challenges, and opportunities that should inform future planning.</w:t>
      </w:r>
    </w:p>
    <w:p w14:paraId="4331AB38" w14:textId="31C206FC" w:rsidR="006D0205" w:rsidRPr="006D0205" w:rsidRDefault="1C728507" w:rsidP="000D447F">
      <w:pPr>
        <w:pStyle w:val="Heading2"/>
        <w:numPr>
          <w:ilvl w:val="0"/>
          <w:numId w:val="23"/>
        </w:numPr>
        <w:spacing w:before="200" w:after="80" w:line="257" w:lineRule="auto"/>
        <w:rPr>
          <w:sz w:val="22"/>
          <w:szCs w:val="22"/>
        </w:rPr>
      </w:pPr>
      <w:r w:rsidRPr="1B585D53">
        <w:rPr>
          <w:sz w:val="22"/>
          <w:szCs w:val="22"/>
        </w:rPr>
        <w:t>A clear target-state direction for Enterprise Integration Services</w:t>
      </w:r>
    </w:p>
    <w:p w14:paraId="247AA22C" w14:textId="7129F31D" w:rsidR="006D0205" w:rsidRPr="006D0205" w:rsidRDefault="1C728507" w:rsidP="1B585D53">
      <w:pPr>
        <w:spacing w:after="120" w:line="257" w:lineRule="auto"/>
        <w:rPr>
          <w:sz w:val="22"/>
          <w:szCs w:val="22"/>
        </w:rPr>
      </w:pPr>
      <w:r w:rsidRPr="1B585D53">
        <w:rPr>
          <w:sz w:val="22"/>
          <w:szCs w:val="22"/>
        </w:rPr>
        <w:t>EOTSS should have a practical view of how integration should evolve across the Commonwealth as agencies adopt traditional, cloud, data, SaaS, and AI-enabled integration approaches.</w:t>
      </w:r>
    </w:p>
    <w:p w14:paraId="2DFFCCAF" w14:textId="4C943D3D" w:rsidR="006D0205" w:rsidRPr="006D0205" w:rsidRDefault="00DA1D08" w:rsidP="1B585D53">
      <w:pPr>
        <w:pStyle w:val="Heading2"/>
        <w:numPr>
          <w:ilvl w:val="0"/>
          <w:numId w:val="0"/>
        </w:numPr>
        <w:spacing w:before="200" w:after="80" w:line="257" w:lineRule="auto"/>
        <w:rPr>
          <w:sz w:val="22"/>
          <w:szCs w:val="22"/>
        </w:rPr>
      </w:pPr>
      <w:r>
        <w:rPr>
          <w:sz w:val="22"/>
          <w:szCs w:val="22"/>
        </w:rPr>
        <w:t>3</w:t>
      </w:r>
      <w:r w:rsidR="1C728507" w:rsidRPr="1B585D53">
        <w:rPr>
          <w:sz w:val="22"/>
          <w:szCs w:val="22"/>
        </w:rPr>
        <w:t>. A common approach for evaluating integration patterns</w:t>
      </w:r>
    </w:p>
    <w:p w14:paraId="41FD1837" w14:textId="00A4A067" w:rsidR="006D0205" w:rsidRPr="006D0205" w:rsidRDefault="1C728507" w:rsidP="1B585D53">
      <w:pPr>
        <w:spacing w:after="120" w:line="257" w:lineRule="auto"/>
        <w:rPr>
          <w:sz w:val="22"/>
          <w:szCs w:val="22"/>
        </w:rPr>
      </w:pPr>
      <w:r w:rsidRPr="1B585D53">
        <w:rPr>
          <w:sz w:val="22"/>
          <w:szCs w:val="22"/>
        </w:rPr>
        <w:t>EOTSS should have a practical way to evaluate which integration patterns may be appropriate for different use cases as the Commonwealth matures its enterprise integration capabilities. The approach should consider factors such as trust, data sensitivity, operating model, risk, and whether the required capabilities exist today or would need to be developed over time.</w:t>
      </w:r>
    </w:p>
    <w:p w14:paraId="76088225" w14:textId="338B16FB" w:rsidR="006D0205" w:rsidRPr="006D0205" w:rsidRDefault="00DA1D08" w:rsidP="1B585D53">
      <w:pPr>
        <w:pStyle w:val="Heading2"/>
        <w:numPr>
          <w:ilvl w:val="0"/>
          <w:numId w:val="0"/>
        </w:numPr>
        <w:spacing w:before="200" w:after="80" w:line="257" w:lineRule="auto"/>
        <w:rPr>
          <w:sz w:val="22"/>
          <w:szCs w:val="22"/>
        </w:rPr>
      </w:pPr>
      <w:r>
        <w:rPr>
          <w:sz w:val="22"/>
          <w:szCs w:val="22"/>
        </w:rPr>
        <w:t>4</w:t>
      </w:r>
      <w:r w:rsidR="1C728507" w:rsidRPr="1B585D53">
        <w:rPr>
          <w:sz w:val="22"/>
          <w:szCs w:val="22"/>
        </w:rPr>
        <w:t>. A strategic position on emerging AI-enabled integration patterns</w:t>
      </w:r>
    </w:p>
    <w:p w14:paraId="28D8FB22" w14:textId="6A7B74A2" w:rsidR="006D0205" w:rsidRPr="006D0205" w:rsidRDefault="1C728507" w:rsidP="1B585D53">
      <w:pPr>
        <w:spacing w:after="120" w:line="257" w:lineRule="auto"/>
        <w:rPr>
          <w:sz w:val="22"/>
          <w:szCs w:val="22"/>
        </w:rPr>
      </w:pPr>
      <w:r w:rsidRPr="1B585D53">
        <w:rPr>
          <w:sz w:val="22"/>
          <w:szCs w:val="22"/>
        </w:rPr>
        <w:t>EOTSS should understand how MCP-style patterns may fit into the Commonwealth’s future integration model and what should be explored, constrained, or deferred.</w:t>
      </w:r>
    </w:p>
    <w:p w14:paraId="1FAEF326" w14:textId="7230BB1F" w:rsidR="006D0205" w:rsidRPr="006D0205" w:rsidRDefault="00DA1D08" w:rsidP="1B585D53">
      <w:pPr>
        <w:pStyle w:val="Heading2"/>
        <w:numPr>
          <w:ilvl w:val="0"/>
          <w:numId w:val="0"/>
        </w:numPr>
        <w:spacing w:before="200" w:after="80" w:line="257" w:lineRule="auto"/>
        <w:rPr>
          <w:sz w:val="22"/>
          <w:szCs w:val="22"/>
        </w:rPr>
      </w:pPr>
      <w:r>
        <w:rPr>
          <w:sz w:val="22"/>
          <w:szCs w:val="22"/>
        </w:rPr>
        <w:t>5</w:t>
      </w:r>
      <w:r w:rsidR="1C728507" w:rsidRPr="1B585D53">
        <w:rPr>
          <w:sz w:val="22"/>
          <w:szCs w:val="22"/>
        </w:rPr>
        <w:t>. A phased roadmap for moving forward</w:t>
      </w:r>
    </w:p>
    <w:p w14:paraId="16D5F125" w14:textId="7254844B" w:rsidR="006D0205" w:rsidRPr="006D0205" w:rsidRDefault="1C728507" w:rsidP="1B585D53">
      <w:pPr>
        <w:spacing w:after="120" w:line="257" w:lineRule="auto"/>
        <w:rPr>
          <w:sz w:val="22"/>
          <w:szCs w:val="22"/>
        </w:rPr>
      </w:pPr>
      <w:r w:rsidRPr="1B585D53">
        <w:rPr>
          <w:sz w:val="22"/>
          <w:szCs w:val="22"/>
        </w:rPr>
        <w:t>EOTSS should have a one-, three-, and five-year roadmap that identifies priorities, sequencing, major decisions, and transition considerations.</w:t>
      </w:r>
    </w:p>
    <w:p w14:paraId="65164DA2" w14:textId="462E544D" w:rsidR="006D0205" w:rsidRPr="006D0205" w:rsidRDefault="006D0205" w:rsidP="1B585D53">
      <w:pPr>
        <w:spacing w:after="120" w:line="257" w:lineRule="auto"/>
        <w:rPr>
          <w:sz w:val="22"/>
          <w:szCs w:val="22"/>
        </w:rPr>
      </w:pPr>
    </w:p>
    <w:p w14:paraId="7DAE7F53" w14:textId="1AB400EC" w:rsidR="006D0205" w:rsidRPr="006D0205" w:rsidRDefault="1C728507" w:rsidP="1B585D53">
      <w:pPr>
        <w:spacing w:after="120" w:line="257" w:lineRule="auto"/>
        <w:ind w:left="720"/>
        <w:rPr>
          <w:b/>
          <w:bCs/>
          <w:sz w:val="22"/>
          <w:szCs w:val="22"/>
        </w:rPr>
      </w:pPr>
      <w:r w:rsidRPr="1B585D53">
        <w:rPr>
          <w:b/>
          <w:bCs/>
          <w:sz w:val="22"/>
          <w:szCs w:val="22"/>
        </w:rPr>
        <w:t>E. Out of Scope</w:t>
      </w:r>
    </w:p>
    <w:p w14:paraId="275CF4CC" w14:textId="1DAC5CCC" w:rsidR="006D0205" w:rsidRPr="006D0205" w:rsidRDefault="1C728507" w:rsidP="1B585D53">
      <w:pPr>
        <w:spacing w:after="120" w:line="257" w:lineRule="auto"/>
        <w:rPr>
          <w:sz w:val="22"/>
          <w:szCs w:val="22"/>
        </w:rPr>
      </w:pPr>
      <w:r w:rsidRPr="1B585D53">
        <w:rPr>
          <w:sz w:val="22"/>
          <w:szCs w:val="22"/>
        </w:rPr>
        <w:t xml:space="preserve">This </w:t>
      </w:r>
      <w:r w:rsidR="000D7440">
        <w:rPr>
          <w:sz w:val="22"/>
          <w:szCs w:val="22"/>
        </w:rPr>
        <w:t xml:space="preserve">initial </w:t>
      </w:r>
      <w:r w:rsidRPr="1B585D53">
        <w:rPr>
          <w:sz w:val="22"/>
          <w:szCs w:val="22"/>
        </w:rPr>
        <w:t>engagement does not include</w:t>
      </w:r>
      <w:r w:rsidR="00115CAA">
        <w:rPr>
          <w:sz w:val="22"/>
          <w:szCs w:val="22"/>
        </w:rPr>
        <w:t xml:space="preserve"> the bulleted list below, however, </w:t>
      </w:r>
      <w:r w:rsidR="00D13420">
        <w:rPr>
          <w:sz w:val="22"/>
          <w:szCs w:val="22"/>
        </w:rPr>
        <w:t>these items may result from</w:t>
      </w:r>
      <w:r w:rsidR="00A77DDA">
        <w:rPr>
          <w:sz w:val="22"/>
          <w:szCs w:val="22"/>
        </w:rPr>
        <w:t xml:space="preserve"> this work or future engagements</w:t>
      </w:r>
      <w:r w:rsidRPr="1B585D53">
        <w:rPr>
          <w:sz w:val="22"/>
          <w:szCs w:val="22"/>
        </w:rPr>
        <w:t>:</w:t>
      </w:r>
    </w:p>
    <w:p w14:paraId="6EE4B60F" w14:textId="5F801584" w:rsidR="005F39EC" w:rsidRDefault="005F39EC" w:rsidP="1B585D53">
      <w:pPr>
        <w:pStyle w:val="ListParagraph"/>
        <w:numPr>
          <w:ilvl w:val="0"/>
          <w:numId w:val="1"/>
        </w:numPr>
        <w:spacing w:line="257" w:lineRule="auto"/>
        <w:ind w:left="360"/>
        <w:rPr>
          <w:sz w:val="22"/>
          <w:szCs w:val="22"/>
        </w:rPr>
      </w:pPr>
      <w:r>
        <w:rPr>
          <w:sz w:val="22"/>
          <w:szCs w:val="22"/>
        </w:rPr>
        <w:t>comprehensive inventory of every Commonwealth system, application, interface, or integration</w:t>
      </w:r>
    </w:p>
    <w:p w14:paraId="6E124FA1" w14:textId="7A36D70F" w:rsidR="005F39EC" w:rsidRDefault="005F39EC" w:rsidP="1B585D53">
      <w:pPr>
        <w:pStyle w:val="ListParagraph"/>
        <w:numPr>
          <w:ilvl w:val="0"/>
          <w:numId w:val="1"/>
        </w:numPr>
        <w:spacing w:line="257" w:lineRule="auto"/>
        <w:ind w:left="360"/>
        <w:rPr>
          <w:sz w:val="22"/>
          <w:szCs w:val="22"/>
        </w:rPr>
      </w:pPr>
      <w:r>
        <w:rPr>
          <w:sz w:val="22"/>
          <w:szCs w:val="22"/>
        </w:rPr>
        <w:t xml:space="preserve">detailed </w:t>
      </w:r>
      <w:r w:rsidR="0075580F">
        <w:rPr>
          <w:sz w:val="22"/>
          <w:szCs w:val="22"/>
        </w:rPr>
        <w:t>technical analysis of individual applications or agency environments</w:t>
      </w:r>
    </w:p>
    <w:p w14:paraId="14EFA5B1" w14:textId="59F8B265" w:rsidR="0075580F" w:rsidRPr="006D0205" w:rsidRDefault="0075580F" w:rsidP="1B585D53">
      <w:pPr>
        <w:pStyle w:val="ListParagraph"/>
        <w:numPr>
          <w:ilvl w:val="0"/>
          <w:numId w:val="1"/>
        </w:numPr>
        <w:spacing w:line="257" w:lineRule="auto"/>
        <w:ind w:left="360"/>
        <w:rPr>
          <w:sz w:val="22"/>
          <w:szCs w:val="22"/>
        </w:rPr>
      </w:pPr>
      <w:r>
        <w:rPr>
          <w:sz w:val="22"/>
          <w:szCs w:val="22"/>
        </w:rPr>
        <w:t>platform modernization assessment for specific products</w:t>
      </w:r>
    </w:p>
    <w:p w14:paraId="588CBFF1" w14:textId="117FD323" w:rsidR="006D0205" w:rsidRPr="006D0205" w:rsidRDefault="1C728507" w:rsidP="1B585D53">
      <w:pPr>
        <w:pStyle w:val="ListParagraph"/>
        <w:numPr>
          <w:ilvl w:val="0"/>
          <w:numId w:val="1"/>
        </w:numPr>
        <w:spacing w:line="257" w:lineRule="auto"/>
        <w:ind w:left="360"/>
        <w:rPr>
          <w:sz w:val="22"/>
          <w:szCs w:val="22"/>
        </w:rPr>
      </w:pPr>
      <w:r w:rsidRPr="1B585D53">
        <w:rPr>
          <w:sz w:val="22"/>
          <w:szCs w:val="22"/>
        </w:rPr>
        <w:t>product or vendor selection</w:t>
      </w:r>
    </w:p>
    <w:p w14:paraId="07874EC1" w14:textId="29F2728D" w:rsidR="006D0205" w:rsidRPr="006D0205" w:rsidRDefault="1C728507" w:rsidP="1B585D53">
      <w:pPr>
        <w:pStyle w:val="ListParagraph"/>
        <w:numPr>
          <w:ilvl w:val="0"/>
          <w:numId w:val="1"/>
        </w:numPr>
        <w:spacing w:line="257" w:lineRule="auto"/>
        <w:ind w:left="360"/>
        <w:rPr>
          <w:sz w:val="22"/>
          <w:szCs w:val="22"/>
        </w:rPr>
      </w:pPr>
      <w:r w:rsidRPr="1B585D53">
        <w:rPr>
          <w:sz w:val="22"/>
          <w:szCs w:val="22"/>
        </w:rPr>
        <w:t>implementation or migration execution</w:t>
      </w:r>
    </w:p>
    <w:p w14:paraId="5FADB345" w14:textId="4528B26F" w:rsidR="006D0205" w:rsidRPr="006D0205" w:rsidRDefault="006D0205" w:rsidP="1B585D53">
      <w:pPr>
        <w:spacing w:after="120" w:line="257" w:lineRule="auto"/>
        <w:rPr>
          <w:sz w:val="22"/>
          <w:szCs w:val="22"/>
        </w:rPr>
      </w:pPr>
    </w:p>
    <w:p w14:paraId="3BAF6638" w14:textId="6FEF565E" w:rsidR="00203FF6" w:rsidRPr="006D0205" w:rsidRDefault="00203FF6" w:rsidP="1B585D53">
      <w:pPr>
        <w:spacing w:after="120" w:line="257" w:lineRule="auto"/>
        <w:rPr>
          <w:sz w:val="22"/>
          <w:szCs w:val="22"/>
        </w:rPr>
      </w:pPr>
      <w:r w:rsidRPr="00203FF6">
        <w:rPr>
          <w:sz w:val="22"/>
          <w:szCs w:val="22"/>
        </w:rPr>
        <w:t xml:space="preserve">The assessment should focus on </w:t>
      </w:r>
      <w:r w:rsidR="00830B1B">
        <w:rPr>
          <w:sz w:val="22"/>
          <w:szCs w:val="22"/>
        </w:rPr>
        <w:t xml:space="preserve">current state, </w:t>
      </w:r>
      <w:r w:rsidRPr="00203FF6">
        <w:rPr>
          <w:sz w:val="22"/>
          <w:szCs w:val="22"/>
        </w:rPr>
        <w:t>enterprise integration capabilities, platforms, patterns, governance, and representative agency implementations. The intent is to establish sufficient current</w:t>
      </w:r>
      <w:r w:rsidR="007A07BF">
        <w:rPr>
          <w:sz w:val="22"/>
          <w:szCs w:val="22"/>
        </w:rPr>
        <w:t xml:space="preserve"> </w:t>
      </w:r>
      <w:r w:rsidRPr="00203FF6">
        <w:rPr>
          <w:sz w:val="22"/>
          <w:szCs w:val="22"/>
        </w:rPr>
        <w:t>state understanding to support development of the future</w:t>
      </w:r>
      <w:r w:rsidR="007A07BF">
        <w:rPr>
          <w:sz w:val="22"/>
          <w:szCs w:val="22"/>
        </w:rPr>
        <w:t xml:space="preserve"> </w:t>
      </w:r>
      <w:r w:rsidRPr="00203FF6">
        <w:rPr>
          <w:sz w:val="22"/>
          <w:szCs w:val="22"/>
        </w:rPr>
        <w:t>state strategy and roadmap rather than produce exhaustive technical documentation.</w:t>
      </w:r>
    </w:p>
    <w:p w14:paraId="5B9687F2" w14:textId="63E6761F" w:rsidR="006D0205" w:rsidRPr="006D0205" w:rsidRDefault="006D0205" w:rsidP="1B585D53">
      <w:pPr>
        <w:spacing w:after="120" w:line="257" w:lineRule="auto"/>
        <w:rPr>
          <w:sz w:val="22"/>
          <w:szCs w:val="22"/>
        </w:rPr>
      </w:pPr>
    </w:p>
    <w:p w14:paraId="422CA17A" w14:textId="7BDE0616" w:rsidR="006D0205" w:rsidRPr="006D0205" w:rsidRDefault="1C728507" w:rsidP="1B585D53">
      <w:pPr>
        <w:spacing w:after="120" w:line="257" w:lineRule="auto"/>
        <w:ind w:left="720"/>
        <w:rPr>
          <w:b/>
          <w:bCs/>
          <w:sz w:val="22"/>
          <w:szCs w:val="22"/>
        </w:rPr>
      </w:pPr>
      <w:r w:rsidRPr="1B585D53">
        <w:rPr>
          <w:b/>
          <w:bCs/>
          <w:sz w:val="22"/>
          <w:szCs w:val="22"/>
        </w:rPr>
        <w:t>F. Deliverables</w:t>
      </w:r>
    </w:p>
    <w:p w14:paraId="3E836839" w14:textId="671264F4" w:rsidR="006D0205" w:rsidRPr="006D0205" w:rsidRDefault="1C728507" w:rsidP="1B585D53">
      <w:pPr>
        <w:spacing w:after="120" w:line="257" w:lineRule="auto"/>
        <w:rPr>
          <w:sz w:val="22"/>
          <w:szCs w:val="22"/>
        </w:rPr>
      </w:pPr>
      <w:r w:rsidRPr="1B585D53">
        <w:rPr>
          <w:sz w:val="22"/>
          <w:szCs w:val="22"/>
        </w:rPr>
        <w:t>The selected vendor shall provide deliverables that are concise, practical, and usable by EOTSS leadership, enterprise architects, platform owners, agency partners, and procurement stakeholders.</w:t>
      </w:r>
    </w:p>
    <w:p w14:paraId="091CD1BD" w14:textId="1DCDC3CD" w:rsidR="006D0205" w:rsidRPr="006D0205" w:rsidRDefault="1C728507" w:rsidP="1B585D53">
      <w:pPr>
        <w:spacing w:after="120" w:line="257" w:lineRule="auto"/>
        <w:rPr>
          <w:sz w:val="22"/>
          <w:szCs w:val="22"/>
        </w:rPr>
      </w:pPr>
      <w:r w:rsidRPr="1B585D53">
        <w:rPr>
          <w:sz w:val="22"/>
          <w:szCs w:val="22"/>
        </w:rPr>
        <w:t>Deliverables shall include:</w:t>
      </w:r>
    </w:p>
    <w:p w14:paraId="3822A63A" w14:textId="03EFA4EE" w:rsidR="0083412B" w:rsidRPr="00075B28" w:rsidRDefault="0083412B" w:rsidP="000D447F">
      <w:pPr>
        <w:pStyle w:val="Heading2"/>
        <w:numPr>
          <w:ilvl w:val="1"/>
          <w:numId w:val="23"/>
        </w:numPr>
        <w:spacing w:before="200" w:after="80" w:line="257" w:lineRule="auto"/>
        <w:rPr>
          <w:sz w:val="22"/>
          <w:szCs w:val="22"/>
        </w:rPr>
      </w:pPr>
      <w:r w:rsidRPr="00075B28">
        <w:rPr>
          <w:sz w:val="22"/>
          <w:szCs w:val="22"/>
        </w:rPr>
        <w:t xml:space="preserve">Current-State Assessment and Integration Inventory </w:t>
      </w:r>
      <w:r w:rsidR="00C41522">
        <w:rPr>
          <w:sz w:val="22"/>
          <w:szCs w:val="22"/>
        </w:rPr>
        <w:t>document</w:t>
      </w:r>
    </w:p>
    <w:p w14:paraId="1BD03D3B" w14:textId="7D20ABE2" w:rsidR="0083412B" w:rsidRPr="00075B28" w:rsidRDefault="0083412B" w:rsidP="001574CB">
      <w:pPr>
        <w:pStyle w:val="Heading2"/>
        <w:numPr>
          <w:ilvl w:val="0"/>
          <w:numId w:val="0"/>
        </w:numPr>
        <w:spacing w:before="200" w:after="80" w:line="257" w:lineRule="auto"/>
        <w:ind w:left="1080"/>
        <w:rPr>
          <w:sz w:val="22"/>
          <w:szCs w:val="22"/>
        </w:rPr>
      </w:pPr>
    </w:p>
    <w:p w14:paraId="28DB3D35" w14:textId="1966942C" w:rsidR="001574CB" w:rsidRPr="00075B28" w:rsidRDefault="001574CB" w:rsidP="000D447F">
      <w:pPr>
        <w:rPr>
          <w:sz w:val="22"/>
          <w:szCs w:val="22"/>
        </w:rPr>
      </w:pPr>
      <w:r w:rsidRPr="000D447F">
        <w:rPr>
          <w:sz w:val="22"/>
          <w:szCs w:val="22"/>
        </w:rPr>
        <w:t xml:space="preserve">A concise assessment of the Commonwealth’s current integration landscape, including major integration capabilities, platforms, patterns, governance considerations, strengths, challenges, risks, and opportunities. The report should include a high-level inventory of enterprise integration tools and services relevant to </w:t>
      </w:r>
      <w:r w:rsidR="00C41522" w:rsidRPr="00C41522">
        <w:rPr>
          <w:sz w:val="22"/>
          <w:szCs w:val="22"/>
        </w:rPr>
        <w:t>future state</w:t>
      </w:r>
      <w:r w:rsidRPr="000D447F">
        <w:rPr>
          <w:sz w:val="22"/>
          <w:szCs w:val="22"/>
        </w:rPr>
        <w:t xml:space="preserve"> planning.</w:t>
      </w:r>
    </w:p>
    <w:p w14:paraId="69A6AEBE" w14:textId="49B765FB" w:rsidR="006D0205" w:rsidRPr="006D0205" w:rsidRDefault="1C728507" w:rsidP="000D447F">
      <w:pPr>
        <w:pStyle w:val="Heading2"/>
        <w:numPr>
          <w:ilvl w:val="1"/>
          <w:numId w:val="23"/>
        </w:numPr>
        <w:spacing w:before="200" w:after="80" w:line="257" w:lineRule="auto"/>
        <w:rPr>
          <w:sz w:val="22"/>
          <w:szCs w:val="22"/>
        </w:rPr>
      </w:pPr>
      <w:r w:rsidRPr="1B585D53">
        <w:rPr>
          <w:sz w:val="22"/>
          <w:szCs w:val="22"/>
        </w:rPr>
        <w:t>Target-State Integration Strategy</w:t>
      </w:r>
      <w:r w:rsidR="00816F43">
        <w:rPr>
          <w:sz w:val="22"/>
          <w:szCs w:val="22"/>
        </w:rPr>
        <w:t xml:space="preserve"> </w:t>
      </w:r>
      <w:r w:rsidR="001A29B7">
        <w:rPr>
          <w:sz w:val="22"/>
          <w:szCs w:val="22"/>
        </w:rPr>
        <w:t>d</w:t>
      </w:r>
      <w:r w:rsidR="00816F43">
        <w:rPr>
          <w:sz w:val="22"/>
          <w:szCs w:val="22"/>
        </w:rPr>
        <w:t xml:space="preserve">ocument </w:t>
      </w:r>
    </w:p>
    <w:p w14:paraId="1A7F4D90" w14:textId="56EA1E28" w:rsidR="006D0205" w:rsidRPr="006D0205" w:rsidRDefault="1C728507" w:rsidP="1B585D53">
      <w:pPr>
        <w:spacing w:after="120" w:line="257" w:lineRule="auto"/>
        <w:rPr>
          <w:sz w:val="22"/>
          <w:szCs w:val="22"/>
        </w:rPr>
      </w:pPr>
      <w:r w:rsidRPr="1B585D53">
        <w:rPr>
          <w:sz w:val="22"/>
          <w:szCs w:val="22"/>
        </w:rPr>
        <w:t>A strategic view of how the Commonwealth should approach integration across agencies, platforms, vendors, data environments, and emerging AI-enabled services.</w:t>
      </w:r>
    </w:p>
    <w:p w14:paraId="202AEDEB" w14:textId="5FD4F21D" w:rsidR="006D0205" w:rsidRPr="006D0205" w:rsidRDefault="001574CB" w:rsidP="1B585D53">
      <w:pPr>
        <w:pStyle w:val="Heading2"/>
        <w:numPr>
          <w:ilvl w:val="0"/>
          <w:numId w:val="0"/>
        </w:numPr>
        <w:spacing w:before="200" w:after="80" w:line="257" w:lineRule="auto"/>
        <w:rPr>
          <w:sz w:val="22"/>
          <w:szCs w:val="22"/>
        </w:rPr>
      </w:pPr>
      <w:r>
        <w:rPr>
          <w:sz w:val="22"/>
          <w:szCs w:val="22"/>
        </w:rPr>
        <w:t>3</w:t>
      </w:r>
      <w:r w:rsidR="1C728507" w:rsidRPr="1B585D53">
        <w:rPr>
          <w:sz w:val="22"/>
          <w:szCs w:val="22"/>
        </w:rPr>
        <w:t>. Integration Pattern Positioning</w:t>
      </w:r>
      <w:r w:rsidR="001A29B7">
        <w:rPr>
          <w:sz w:val="22"/>
          <w:szCs w:val="22"/>
        </w:rPr>
        <w:t xml:space="preserve"> Options document</w:t>
      </w:r>
    </w:p>
    <w:p w14:paraId="013BD03B" w14:textId="7F81B0A6" w:rsidR="006D0205" w:rsidRPr="006D0205" w:rsidRDefault="1C728507" w:rsidP="1B585D53">
      <w:pPr>
        <w:spacing w:after="120" w:line="257" w:lineRule="auto"/>
        <w:rPr>
          <w:sz w:val="22"/>
          <w:szCs w:val="22"/>
        </w:rPr>
      </w:pPr>
      <w:r w:rsidRPr="1B585D53">
        <w:rPr>
          <w:sz w:val="22"/>
          <w:szCs w:val="22"/>
        </w:rPr>
        <w:t>A clear explanation of the role, value, limitations, and appropriate use of major and emerging integration patterns.</w:t>
      </w:r>
    </w:p>
    <w:p w14:paraId="433794EC" w14:textId="37D9B0F2" w:rsidR="006D0205" w:rsidRPr="006D0205" w:rsidRDefault="001574CB" w:rsidP="1B585D53">
      <w:pPr>
        <w:pStyle w:val="Heading2"/>
        <w:numPr>
          <w:ilvl w:val="0"/>
          <w:numId w:val="0"/>
        </w:numPr>
        <w:spacing w:before="200" w:after="80" w:line="257" w:lineRule="auto"/>
        <w:rPr>
          <w:sz w:val="22"/>
          <w:szCs w:val="22"/>
        </w:rPr>
      </w:pPr>
      <w:r>
        <w:rPr>
          <w:sz w:val="22"/>
          <w:szCs w:val="22"/>
        </w:rPr>
        <w:t>4</w:t>
      </w:r>
      <w:r w:rsidR="1C728507" w:rsidRPr="1B585D53">
        <w:rPr>
          <w:sz w:val="22"/>
          <w:szCs w:val="22"/>
        </w:rPr>
        <w:t>. Strategic Capability and Control Considerations</w:t>
      </w:r>
      <w:r w:rsidR="001A29B7">
        <w:rPr>
          <w:sz w:val="22"/>
          <w:szCs w:val="22"/>
        </w:rPr>
        <w:t xml:space="preserve"> document </w:t>
      </w:r>
    </w:p>
    <w:p w14:paraId="2A4B5B3F" w14:textId="0A8E9B53" w:rsidR="006D0205" w:rsidRPr="006D0205" w:rsidRDefault="1C728507" w:rsidP="1B585D53">
      <w:pPr>
        <w:spacing w:after="120" w:line="257" w:lineRule="auto"/>
        <w:rPr>
          <w:sz w:val="22"/>
          <w:szCs w:val="22"/>
        </w:rPr>
      </w:pPr>
      <w:r w:rsidRPr="1B585D53">
        <w:rPr>
          <w:sz w:val="22"/>
          <w:szCs w:val="22"/>
        </w:rPr>
        <w:t>A high-level view of the capabilities, controls, and governance considerations EOTSS should account for as the Commonwealth moves toward the target state.</w:t>
      </w:r>
    </w:p>
    <w:p w14:paraId="5627C2AF" w14:textId="09474C59" w:rsidR="006D0205" w:rsidRPr="006D0205" w:rsidRDefault="001574CB" w:rsidP="1B585D53">
      <w:pPr>
        <w:pStyle w:val="Heading2"/>
        <w:numPr>
          <w:ilvl w:val="0"/>
          <w:numId w:val="0"/>
        </w:numPr>
        <w:spacing w:before="200" w:after="80" w:line="257" w:lineRule="auto"/>
        <w:rPr>
          <w:sz w:val="22"/>
          <w:szCs w:val="22"/>
        </w:rPr>
      </w:pPr>
      <w:r>
        <w:rPr>
          <w:sz w:val="22"/>
          <w:szCs w:val="22"/>
        </w:rPr>
        <w:t>5</w:t>
      </w:r>
      <w:r w:rsidR="1C728507" w:rsidRPr="1B585D53">
        <w:rPr>
          <w:sz w:val="22"/>
          <w:szCs w:val="22"/>
        </w:rPr>
        <w:t>. Pattern Evaluation Guidance</w:t>
      </w:r>
      <w:r w:rsidR="001A29B7">
        <w:rPr>
          <w:sz w:val="22"/>
          <w:szCs w:val="22"/>
        </w:rPr>
        <w:t xml:space="preserve"> criteria document </w:t>
      </w:r>
    </w:p>
    <w:p w14:paraId="2C187C0D" w14:textId="2C1FDB31" w:rsidR="006D0205" w:rsidRPr="006D0205" w:rsidRDefault="1C728507" w:rsidP="1B585D53">
      <w:pPr>
        <w:spacing w:after="120" w:line="257" w:lineRule="auto"/>
        <w:rPr>
          <w:sz w:val="22"/>
          <w:szCs w:val="22"/>
        </w:rPr>
      </w:pPr>
      <w:r w:rsidRPr="1B585D53">
        <w:rPr>
          <w:sz w:val="22"/>
          <w:szCs w:val="22"/>
        </w:rPr>
        <w:t>Practical guidance to help EOTSS evaluate the relative fit, risks, prerequisites, and maturity considerations for different integration patterns.</w:t>
      </w:r>
    </w:p>
    <w:p w14:paraId="240F9ADB" w14:textId="7C3F4FC7" w:rsidR="006D0205" w:rsidRPr="006D0205" w:rsidRDefault="001574CB" w:rsidP="1B585D53">
      <w:pPr>
        <w:pStyle w:val="Heading2"/>
        <w:numPr>
          <w:ilvl w:val="0"/>
          <w:numId w:val="0"/>
        </w:numPr>
        <w:spacing w:before="200" w:after="80" w:line="257" w:lineRule="auto"/>
        <w:rPr>
          <w:sz w:val="22"/>
          <w:szCs w:val="22"/>
        </w:rPr>
      </w:pPr>
      <w:r>
        <w:rPr>
          <w:sz w:val="22"/>
          <w:szCs w:val="22"/>
        </w:rPr>
        <w:t>6</w:t>
      </w:r>
      <w:r w:rsidR="1C728507" w:rsidRPr="1B585D53">
        <w:rPr>
          <w:sz w:val="22"/>
          <w:szCs w:val="22"/>
        </w:rPr>
        <w:t>. MCP and AI-Enabled Integration Strategy Summary</w:t>
      </w:r>
      <w:r w:rsidR="001A29B7">
        <w:rPr>
          <w:sz w:val="22"/>
          <w:szCs w:val="22"/>
        </w:rPr>
        <w:t xml:space="preserve"> document</w:t>
      </w:r>
    </w:p>
    <w:p w14:paraId="35C65F51" w14:textId="3B932CC6" w:rsidR="006D0205" w:rsidRPr="006D0205" w:rsidRDefault="1C728507" w:rsidP="1B585D53">
      <w:pPr>
        <w:spacing w:after="120" w:line="257" w:lineRule="auto"/>
        <w:rPr>
          <w:sz w:val="22"/>
          <w:szCs w:val="22"/>
        </w:rPr>
      </w:pPr>
      <w:r w:rsidRPr="1B585D53">
        <w:rPr>
          <w:sz w:val="22"/>
          <w:szCs w:val="22"/>
        </w:rPr>
        <w:t>A focused explanation of how MCP and similar AI-enabled tool invocation patterns should be understood, governed, explored, constrained, or deferred.</w:t>
      </w:r>
    </w:p>
    <w:p w14:paraId="0BD6C2F9" w14:textId="0F9206A0" w:rsidR="006D0205" w:rsidRPr="006D0205" w:rsidRDefault="001574CB" w:rsidP="1B585D53">
      <w:pPr>
        <w:pStyle w:val="Heading2"/>
        <w:numPr>
          <w:ilvl w:val="0"/>
          <w:numId w:val="0"/>
        </w:numPr>
        <w:spacing w:before="200" w:after="80" w:line="257" w:lineRule="auto"/>
        <w:rPr>
          <w:sz w:val="22"/>
          <w:szCs w:val="22"/>
        </w:rPr>
      </w:pPr>
      <w:r>
        <w:rPr>
          <w:sz w:val="22"/>
          <w:szCs w:val="22"/>
        </w:rPr>
        <w:t>7</w:t>
      </w:r>
      <w:r w:rsidR="1C728507" w:rsidRPr="1B585D53">
        <w:rPr>
          <w:sz w:val="22"/>
          <w:szCs w:val="22"/>
        </w:rPr>
        <w:t>. One-, Three-, and Five-Year Roadmap</w:t>
      </w:r>
      <w:r w:rsidR="001A29B7">
        <w:rPr>
          <w:sz w:val="22"/>
          <w:szCs w:val="22"/>
        </w:rPr>
        <w:t xml:space="preserve"> document </w:t>
      </w:r>
    </w:p>
    <w:p w14:paraId="2EDC08FE" w14:textId="1011D0F0" w:rsidR="006D0205" w:rsidRPr="006D0205" w:rsidRDefault="1C728507" w:rsidP="1B585D53">
      <w:pPr>
        <w:spacing w:after="120" w:line="257" w:lineRule="auto"/>
        <w:rPr>
          <w:sz w:val="22"/>
          <w:szCs w:val="22"/>
        </w:rPr>
      </w:pPr>
      <w:r w:rsidRPr="1B585D53">
        <w:rPr>
          <w:sz w:val="22"/>
          <w:szCs w:val="22"/>
        </w:rPr>
        <w:t>A phased roadmap identifying priorities, sequencing, major decisions, transition considerations, and areas where additional detail may be needed in later phases.</w:t>
      </w:r>
    </w:p>
    <w:p w14:paraId="29BD620F" w14:textId="4E1E129F" w:rsidR="006D0205" w:rsidRPr="006D0205" w:rsidRDefault="006D0205" w:rsidP="1B585D53">
      <w:pPr>
        <w:spacing w:after="120" w:line="257" w:lineRule="auto"/>
        <w:rPr>
          <w:b/>
          <w:bCs/>
          <w:sz w:val="22"/>
          <w:szCs w:val="22"/>
        </w:rPr>
      </w:pPr>
    </w:p>
    <w:p w14:paraId="6758F2C4" w14:textId="06DE5456" w:rsidR="006D0205" w:rsidRPr="006D0205" w:rsidRDefault="1C728507" w:rsidP="1B585D53">
      <w:pPr>
        <w:spacing w:after="120" w:line="257" w:lineRule="auto"/>
        <w:ind w:left="720"/>
        <w:rPr>
          <w:b/>
          <w:bCs/>
          <w:sz w:val="22"/>
          <w:szCs w:val="22"/>
        </w:rPr>
      </w:pPr>
      <w:r w:rsidRPr="1B585D53">
        <w:rPr>
          <w:b/>
          <w:bCs/>
          <w:sz w:val="22"/>
          <w:szCs w:val="22"/>
        </w:rPr>
        <w:t>G. Vendor Response Expectations</w:t>
      </w:r>
    </w:p>
    <w:p w14:paraId="686CD80C" w14:textId="1311BA26" w:rsidR="006D0205" w:rsidRPr="006D0205" w:rsidRDefault="1C728507" w:rsidP="1B585D53">
      <w:pPr>
        <w:spacing w:after="120" w:line="257" w:lineRule="auto"/>
        <w:rPr>
          <w:sz w:val="22"/>
          <w:szCs w:val="22"/>
        </w:rPr>
      </w:pPr>
      <w:r w:rsidRPr="1B585D53">
        <w:rPr>
          <w:sz w:val="22"/>
          <w:szCs w:val="22"/>
        </w:rPr>
        <w:t>Responses should demonstrate understanding of enterprise integration strategy, complex public-sector or similarly federated environments, shared service models, hybrid technology landscapes, traditional and emerging integration approaches, AI-enabled integration patterns, and governance considerations for reusable integration patterns.</w:t>
      </w:r>
    </w:p>
    <w:p w14:paraId="1F9A8B88" w14:textId="651C00EA" w:rsidR="0041412F" w:rsidRPr="006D0205" w:rsidRDefault="0041412F" w:rsidP="1B585D53">
      <w:pPr>
        <w:spacing w:after="120" w:line="257" w:lineRule="auto"/>
        <w:rPr>
          <w:sz w:val="22"/>
          <w:szCs w:val="22"/>
        </w:rPr>
      </w:pPr>
      <w:r w:rsidRPr="0041412F">
        <w:rPr>
          <w:sz w:val="22"/>
          <w:szCs w:val="22"/>
        </w:rPr>
        <w:t>Vendors should demonstrate an ability to assess current-state integration environments and develop practical future</w:t>
      </w:r>
      <w:r>
        <w:rPr>
          <w:sz w:val="22"/>
          <w:szCs w:val="22"/>
        </w:rPr>
        <w:t xml:space="preserve"> </w:t>
      </w:r>
      <w:r w:rsidRPr="0041412F">
        <w:rPr>
          <w:sz w:val="22"/>
          <w:szCs w:val="22"/>
        </w:rPr>
        <w:t>state strategies and roadmaps. Responses should describe an approach that balances targeted current</w:t>
      </w:r>
      <w:r>
        <w:rPr>
          <w:sz w:val="22"/>
          <w:szCs w:val="22"/>
        </w:rPr>
        <w:t xml:space="preserve"> </w:t>
      </w:r>
      <w:r w:rsidRPr="0041412F">
        <w:rPr>
          <w:sz w:val="22"/>
          <w:szCs w:val="22"/>
        </w:rPr>
        <w:t>state assessment with forward-looking strategic planning.</w:t>
      </w:r>
    </w:p>
    <w:p w14:paraId="2421A8FB" w14:textId="77777777" w:rsidR="00242793" w:rsidRPr="006D0205" w:rsidRDefault="00242793" w:rsidP="009C4D30">
      <w:pPr>
        <w:pStyle w:val="BodyText"/>
        <w:shd w:val="clear" w:color="auto" w:fill="FFFFFF" w:themeFill="background1"/>
        <w:jc w:val="both"/>
        <w:rPr>
          <w:sz w:val="22"/>
          <w:szCs w:val="22"/>
          <w:lang w:val="en-US"/>
        </w:rPr>
      </w:pPr>
    </w:p>
    <w:p w14:paraId="078C0A3B" w14:textId="57D51B2D" w:rsidR="00C651A0" w:rsidRDefault="1FD6E265" w:rsidP="009C4D30">
      <w:pPr>
        <w:rPr>
          <w:sz w:val="22"/>
          <w:szCs w:val="22"/>
        </w:rPr>
      </w:pPr>
      <w:r w:rsidRPr="000D447F">
        <w:rPr>
          <w:sz w:val="22"/>
          <w:szCs w:val="22"/>
        </w:rPr>
        <w:t xml:space="preserve">This engagement represents an initial phase focused on </w:t>
      </w:r>
      <w:r w:rsidR="001E0A0B">
        <w:rPr>
          <w:sz w:val="22"/>
          <w:szCs w:val="22"/>
        </w:rPr>
        <w:t>understanding</w:t>
      </w:r>
      <w:r w:rsidR="00242793">
        <w:rPr>
          <w:sz w:val="22"/>
          <w:szCs w:val="22"/>
        </w:rPr>
        <w:t xml:space="preserve"> the current integration landscape</w:t>
      </w:r>
      <w:r w:rsidR="001E0A0B">
        <w:rPr>
          <w:sz w:val="22"/>
          <w:szCs w:val="22"/>
        </w:rPr>
        <w:t xml:space="preserve">, </w:t>
      </w:r>
      <w:r w:rsidRPr="000D447F">
        <w:rPr>
          <w:sz w:val="22"/>
          <w:szCs w:val="22"/>
        </w:rPr>
        <w:t>defining the target</w:t>
      </w:r>
      <w:r w:rsidR="001E0A0B">
        <w:rPr>
          <w:sz w:val="22"/>
          <w:szCs w:val="22"/>
        </w:rPr>
        <w:t xml:space="preserve"> </w:t>
      </w:r>
      <w:r w:rsidRPr="000D447F">
        <w:rPr>
          <w:sz w:val="22"/>
          <w:szCs w:val="22"/>
        </w:rPr>
        <w:t>state integration architecture, capabilities, and roadmap. The Commonwealth anticipates that future phases may include implementation and operationalization of the</w:t>
      </w:r>
      <w:r w:rsidR="2092624C" w:rsidRPr="000D447F">
        <w:rPr>
          <w:sz w:val="22"/>
          <w:szCs w:val="22"/>
        </w:rPr>
        <w:t xml:space="preserve"> selected</w:t>
      </w:r>
      <w:r w:rsidRPr="000D447F">
        <w:rPr>
          <w:sz w:val="22"/>
          <w:szCs w:val="22"/>
        </w:rPr>
        <w:t xml:space="preserve"> recommended approach.</w:t>
      </w:r>
      <w:r w:rsidRPr="71633FCC">
        <w:rPr>
          <w:sz w:val="22"/>
          <w:szCs w:val="22"/>
        </w:rPr>
        <w:t xml:space="preserve"> </w:t>
      </w:r>
    </w:p>
    <w:p w14:paraId="51A9D6AB" w14:textId="77777777" w:rsidR="007201E3" w:rsidRDefault="007201E3" w:rsidP="009C4D30">
      <w:pPr>
        <w:rPr>
          <w:sz w:val="22"/>
          <w:szCs w:val="22"/>
        </w:rPr>
      </w:pPr>
    </w:p>
    <w:p w14:paraId="10B0817E" w14:textId="77777777" w:rsidR="007201E3" w:rsidRDefault="007201E3" w:rsidP="007201E3">
      <w:pPr>
        <w:rPr>
          <w:sz w:val="22"/>
          <w:szCs w:val="22"/>
        </w:rPr>
      </w:pPr>
      <w:r w:rsidRPr="001F6FB4">
        <w:rPr>
          <w:sz w:val="22"/>
          <w:szCs w:val="22"/>
        </w:rPr>
        <w:t>EOTSS reserves the right to procure additional, related services as a result of this RFQ.</w:t>
      </w:r>
    </w:p>
    <w:p w14:paraId="5AEBE706" w14:textId="77777777" w:rsidR="007201E3" w:rsidRPr="00ED612F" w:rsidRDefault="007201E3" w:rsidP="009C4D30">
      <w:pPr>
        <w:rPr>
          <w:sz w:val="22"/>
          <w:szCs w:val="22"/>
        </w:rPr>
      </w:pPr>
    </w:p>
    <w:p w14:paraId="62B30E8B" w14:textId="77777777" w:rsidR="00ED612F" w:rsidRPr="00BD7136" w:rsidRDefault="00ED612F" w:rsidP="009C4D30">
      <w:pPr>
        <w:rPr>
          <w:b/>
          <w:bCs/>
          <w:sz w:val="22"/>
          <w:szCs w:val="22"/>
        </w:rPr>
      </w:pPr>
    </w:p>
    <w:p w14:paraId="32310048" w14:textId="3AACAB43" w:rsidR="007829DE" w:rsidRPr="00BD7136" w:rsidRDefault="007829DE" w:rsidP="009C4D30">
      <w:pPr>
        <w:pStyle w:val="Heading2"/>
        <w:rPr>
          <w:sz w:val="22"/>
          <w:szCs w:val="22"/>
        </w:rPr>
      </w:pPr>
      <w:r w:rsidRPr="00BD7136">
        <w:rPr>
          <w:sz w:val="22"/>
          <w:szCs w:val="22"/>
        </w:rPr>
        <w:t>Estimated Term</w:t>
      </w:r>
    </w:p>
    <w:p w14:paraId="2E42A744" w14:textId="77777777" w:rsidR="0047583A" w:rsidRPr="00BD7136" w:rsidRDefault="0047583A" w:rsidP="009C4D30">
      <w:pPr>
        <w:rPr>
          <w:b/>
          <w:bCs/>
          <w:sz w:val="22"/>
          <w:szCs w:val="22"/>
          <w:u w:val="single"/>
        </w:rPr>
      </w:pPr>
    </w:p>
    <w:p w14:paraId="05562ADB" w14:textId="1446E7F5" w:rsidR="00287D13" w:rsidRPr="003976A3" w:rsidRDefault="00287D13" w:rsidP="009C4D30">
      <w:pPr>
        <w:shd w:val="clear" w:color="auto" w:fill="FFFFFF"/>
        <w:jc w:val="both"/>
        <w:rPr>
          <w:color w:val="000000"/>
          <w:sz w:val="22"/>
          <w:szCs w:val="22"/>
        </w:rPr>
      </w:pPr>
      <w:r w:rsidRPr="00287D13">
        <w:rPr>
          <w:sz w:val="22"/>
          <w:szCs w:val="22"/>
        </w:rPr>
        <w:t xml:space="preserve">The estimated term of any contract entered into under this RFQ shall </w:t>
      </w:r>
      <w:r w:rsidRPr="003976A3">
        <w:rPr>
          <w:sz w:val="22"/>
          <w:szCs w:val="22"/>
        </w:rPr>
        <w:t xml:space="preserve">consist of an initial </w:t>
      </w:r>
      <w:r w:rsidR="00C47A3D" w:rsidRPr="003976A3">
        <w:rPr>
          <w:sz w:val="22"/>
          <w:szCs w:val="22"/>
        </w:rPr>
        <w:t>12</w:t>
      </w:r>
      <w:r w:rsidRPr="003976A3">
        <w:rPr>
          <w:sz w:val="22"/>
          <w:szCs w:val="22"/>
        </w:rPr>
        <w:t xml:space="preserve">-month term and may be renewed or extended upon written agreement by the awarded Bidder and the Agency. The initial term and all renewals or extensions shall be referred to collectively as the “Term.” </w:t>
      </w:r>
      <w:r w:rsidRPr="003976A3">
        <w:rPr>
          <w:color w:val="000000"/>
          <w:sz w:val="22"/>
          <w:szCs w:val="22"/>
        </w:rPr>
        <w:t>The maximum Term length will be governed by the applicable Statewide Contract.</w:t>
      </w:r>
    </w:p>
    <w:p w14:paraId="5B7624F2" w14:textId="77777777" w:rsidR="00287D13" w:rsidRPr="003976A3" w:rsidRDefault="00287D13" w:rsidP="009C4D30">
      <w:pPr>
        <w:rPr>
          <w:b/>
          <w:bCs/>
          <w:sz w:val="22"/>
          <w:szCs w:val="22"/>
          <w:u w:val="single"/>
        </w:rPr>
      </w:pPr>
    </w:p>
    <w:p w14:paraId="67B7B41B" w14:textId="0ADDBC02" w:rsidR="63A09915" w:rsidRDefault="64FEE2DD" w:rsidP="71633FCC">
      <w:pPr>
        <w:rPr>
          <w:sz w:val="22"/>
          <w:szCs w:val="22"/>
        </w:rPr>
      </w:pPr>
      <w:r w:rsidRPr="003976A3">
        <w:rPr>
          <w:sz w:val="22"/>
          <w:szCs w:val="22"/>
        </w:rPr>
        <w:t xml:space="preserve">The anticipated duration of the core engagement under this contract is approximately two (2) </w:t>
      </w:r>
      <w:r w:rsidR="0D1C735F" w:rsidRPr="003976A3">
        <w:rPr>
          <w:sz w:val="22"/>
          <w:szCs w:val="22"/>
        </w:rPr>
        <w:t xml:space="preserve">to three (3) </w:t>
      </w:r>
      <w:r w:rsidRPr="003976A3">
        <w:rPr>
          <w:sz w:val="22"/>
          <w:szCs w:val="22"/>
        </w:rPr>
        <w:t>months from contract award.</w:t>
      </w:r>
    </w:p>
    <w:p w14:paraId="3F602ED6" w14:textId="7E18781C" w:rsidR="71633FCC" w:rsidRDefault="71633FCC" w:rsidP="71633FCC">
      <w:pPr>
        <w:rPr>
          <w:sz w:val="22"/>
          <w:szCs w:val="22"/>
        </w:rPr>
      </w:pPr>
    </w:p>
    <w:p w14:paraId="78AEF1A6" w14:textId="58C046ED" w:rsidR="007829DE" w:rsidRPr="00BD7136" w:rsidRDefault="007829DE" w:rsidP="009C4D30">
      <w:pPr>
        <w:pStyle w:val="Heading2"/>
        <w:rPr>
          <w:sz w:val="22"/>
          <w:szCs w:val="22"/>
          <w:u w:val="none"/>
        </w:rPr>
      </w:pPr>
      <w:r w:rsidRPr="00BD7136">
        <w:rPr>
          <w:sz w:val="22"/>
          <w:szCs w:val="22"/>
        </w:rPr>
        <w:t>Order of Precedence</w:t>
      </w:r>
    </w:p>
    <w:p w14:paraId="3BA9C9AD" w14:textId="77777777" w:rsidR="0047583A" w:rsidRPr="00BD7136" w:rsidRDefault="0047583A" w:rsidP="009C4D30">
      <w:pPr>
        <w:rPr>
          <w:b/>
          <w:bCs/>
          <w:sz w:val="22"/>
          <w:szCs w:val="22"/>
        </w:rPr>
      </w:pPr>
    </w:p>
    <w:p w14:paraId="04754291" w14:textId="77777777" w:rsidR="00287D13" w:rsidRPr="00287D13" w:rsidRDefault="00287D13" w:rsidP="009C4D30">
      <w:pPr>
        <w:shd w:val="clear" w:color="auto" w:fill="FFFFFF"/>
        <w:rPr>
          <w:sz w:val="22"/>
          <w:szCs w:val="22"/>
          <w:lang w:eastAsia="x-none"/>
        </w:rPr>
      </w:pPr>
      <w:r w:rsidRPr="00287D13">
        <w:rPr>
          <w:sz w:val="22"/>
          <w:szCs w:val="22"/>
          <w:lang w:eastAsia="x-none"/>
        </w:rPr>
        <w:t>The agreement resulting from this RFQ shall consist of the following documents in the following order of precedence:</w:t>
      </w:r>
    </w:p>
    <w:p w14:paraId="21876D8C" w14:textId="77777777" w:rsidR="00287D13" w:rsidRPr="00287D13" w:rsidRDefault="00287D13" w:rsidP="009C4D30">
      <w:pPr>
        <w:shd w:val="clear" w:color="auto" w:fill="FFFFFF"/>
        <w:rPr>
          <w:sz w:val="22"/>
          <w:szCs w:val="22"/>
          <w:lang w:eastAsia="x-none"/>
        </w:rPr>
      </w:pPr>
      <w:r w:rsidRPr="00287D13">
        <w:rPr>
          <w:sz w:val="22"/>
          <w:szCs w:val="22"/>
          <w:lang w:eastAsia="x-none"/>
        </w:rPr>
        <w:t xml:space="preserve"> </w:t>
      </w:r>
    </w:p>
    <w:p w14:paraId="63826887" w14:textId="77777777" w:rsidR="00287D13" w:rsidRPr="00287D13" w:rsidRDefault="00287D13" w:rsidP="009C4D30">
      <w:pPr>
        <w:shd w:val="clear" w:color="auto" w:fill="FFFFFF"/>
        <w:tabs>
          <w:tab w:val="left" w:pos="1080"/>
        </w:tabs>
        <w:ind w:left="1080" w:hanging="360"/>
        <w:rPr>
          <w:sz w:val="22"/>
          <w:szCs w:val="22"/>
          <w:lang w:eastAsia="x-none"/>
        </w:rPr>
      </w:pPr>
      <w:r w:rsidRPr="00287D13">
        <w:rPr>
          <w:sz w:val="22"/>
          <w:szCs w:val="22"/>
          <w:lang w:eastAsia="x-none"/>
        </w:rPr>
        <w:t xml:space="preserve">(1) </w:t>
      </w:r>
      <w:r w:rsidRPr="00287D13">
        <w:rPr>
          <w:sz w:val="22"/>
          <w:szCs w:val="22"/>
          <w:lang w:eastAsia="x-none"/>
        </w:rPr>
        <w:tab/>
        <w:t xml:space="preserve">the Commonwealth Terms and Conditions or the Commonwealth Terms and Conditions for Information Technology Contracts, as applicable; </w:t>
      </w:r>
    </w:p>
    <w:p w14:paraId="1CF0E6A0" w14:textId="77777777" w:rsidR="00287D13" w:rsidRPr="00287D13" w:rsidRDefault="00287D13" w:rsidP="009C4D30">
      <w:pPr>
        <w:shd w:val="clear" w:color="auto" w:fill="FFFFFF"/>
        <w:tabs>
          <w:tab w:val="left" w:pos="1080"/>
        </w:tabs>
        <w:ind w:left="1080" w:hanging="360"/>
        <w:rPr>
          <w:sz w:val="22"/>
          <w:szCs w:val="22"/>
          <w:lang w:eastAsia="x-none"/>
        </w:rPr>
      </w:pPr>
      <w:r w:rsidRPr="00287D13">
        <w:rPr>
          <w:sz w:val="22"/>
          <w:szCs w:val="22"/>
          <w:lang w:eastAsia="x-none"/>
        </w:rPr>
        <w:t xml:space="preserve">(2) </w:t>
      </w:r>
      <w:r w:rsidRPr="00287D13">
        <w:rPr>
          <w:sz w:val="22"/>
          <w:szCs w:val="22"/>
          <w:lang w:eastAsia="x-none"/>
        </w:rPr>
        <w:tab/>
        <w:t xml:space="preserve">the Commonwealth Standard Contract Form; </w:t>
      </w:r>
    </w:p>
    <w:p w14:paraId="60CC4AF6" w14:textId="77777777" w:rsidR="00287D13" w:rsidRPr="00287D13" w:rsidRDefault="00287D13" w:rsidP="009C4D30">
      <w:pPr>
        <w:shd w:val="clear" w:color="auto" w:fill="FFFFFF"/>
        <w:tabs>
          <w:tab w:val="left" w:pos="1080"/>
        </w:tabs>
        <w:ind w:left="1080" w:hanging="360"/>
        <w:rPr>
          <w:sz w:val="22"/>
          <w:szCs w:val="22"/>
          <w:lang w:eastAsia="x-none"/>
        </w:rPr>
      </w:pPr>
      <w:r w:rsidRPr="00287D13">
        <w:rPr>
          <w:sz w:val="22"/>
          <w:szCs w:val="22"/>
          <w:lang w:eastAsia="x-none"/>
        </w:rPr>
        <w:t xml:space="preserve">(3) </w:t>
      </w:r>
      <w:r w:rsidRPr="00287D13">
        <w:rPr>
          <w:sz w:val="22"/>
          <w:szCs w:val="22"/>
          <w:lang w:eastAsia="x-none"/>
        </w:rPr>
        <w:tab/>
        <w:t xml:space="preserve">the applicable Statewide Contract RFR; </w:t>
      </w:r>
    </w:p>
    <w:p w14:paraId="18649A1C" w14:textId="77777777" w:rsidR="00287D13" w:rsidRPr="00287D13" w:rsidRDefault="00287D13" w:rsidP="009C4D30">
      <w:pPr>
        <w:shd w:val="clear" w:color="auto" w:fill="FFFFFF"/>
        <w:tabs>
          <w:tab w:val="left" w:pos="1080"/>
        </w:tabs>
        <w:ind w:left="1080" w:hanging="360"/>
        <w:rPr>
          <w:sz w:val="22"/>
          <w:szCs w:val="22"/>
          <w:lang w:eastAsia="x-none"/>
        </w:rPr>
      </w:pPr>
      <w:r w:rsidRPr="00287D13">
        <w:rPr>
          <w:sz w:val="22"/>
          <w:szCs w:val="22"/>
          <w:lang w:eastAsia="x-none"/>
        </w:rPr>
        <w:t xml:space="preserve">(4) </w:t>
      </w:r>
      <w:r w:rsidRPr="00287D13">
        <w:rPr>
          <w:sz w:val="22"/>
          <w:szCs w:val="22"/>
          <w:lang w:eastAsia="x-none"/>
        </w:rPr>
        <w:tab/>
        <w:t xml:space="preserve">the Bidder’s response thereto; </w:t>
      </w:r>
    </w:p>
    <w:p w14:paraId="6678D65F" w14:textId="317DD3D4" w:rsidR="00287D13" w:rsidRPr="00287D13" w:rsidRDefault="00287D13" w:rsidP="009C4D30">
      <w:pPr>
        <w:shd w:val="clear" w:color="auto" w:fill="FFFFFF"/>
        <w:tabs>
          <w:tab w:val="left" w:pos="1080"/>
        </w:tabs>
        <w:ind w:left="1080" w:hanging="360"/>
        <w:rPr>
          <w:sz w:val="22"/>
          <w:szCs w:val="22"/>
          <w:lang w:eastAsia="x-none"/>
        </w:rPr>
      </w:pPr>
      <w:r w:rsidRPr="00287D13">
        <w:rPr>
          <w:sz w:val="22"/>
          <w:szCs w:val="22"/>
          <w:lang w:eastAsia="x-none"/>
        </w:rPr>
        <w:t xml:space="preserve">(5) </w:t>
      </w:r>
      <w:r w:rsidRPr="00287D13">
        <w:rPr>
          <w:sz w:val="22"/>
          <w:szCs w:val="22"/>
          <w:lang w:eastAsia="x-none"/>
        </w:rPr>
        <w:tab/>
        <w:t xml:space="preserve">this </w:t>
      </w:r>
      <w:r w:rsidR="00351D27" w:rsidRPr="00351D27">
        <w:rPr>
          <w:sz w:val="22"/>
          <w:szCs w:val="22"/>
          <w:lang w:eastAsia="x-none"/>
        </w:rPr>
        <w:t>RFQ-26-05009 Integration Services Roadmap</w:t>
      </w:r>
      <w:r w:rsidR="00351D27">
        <w:rPr>
          <w:sz w:val="22"/>
          <w:szCs w:val="22"/>
          <w:lang w:eastAsia="x-none"/>
        </w:rPr>
        <w:t xml:space="preserve"> </w:t>
      </w:r>
      <w:r w:rsidRPr="00287D13">
        <w:rPr>
          <w:sz w:val="22"/>
          <w:szCs w:val="22"/>
          <w:lang w:eastAsia="x-none"/>
        </w:rPr>
        <w:t xml:space="preserve">(including all amendments, and clarifications hereto); </w:t>
      </w:r>
    </w:p>
    <w:p w14:paraId="44C4EF2D" w14:textId="77777777" w:rsidR="00287D13" w:rsidRPr="00287D13" w:rsidRDefault="00287D13" w:rsidP="009C4D30">
      <w:pPr>
        <w:shd w:val="clear" w:color="auto" w:fill="FFFFFF"/>
        <w:tabs>
          <w:tab w:val="left" w:pos="1080"/>
        </w:tabs>
        <w:ind w:left="1080" w:hanging="360"/>
        <w:rPr>
          <w:sz w:val="22"/>
          <w:szCs w:val="22"/>
          <w:lang w:eastAsia="x-none"/>
        </w:rPr>
      </w:pPr>
      <w:r w:rsidRPr="00287D13">
        <w:rPr>
          <w:sz w:val="22"/>
          <w:szCs w:val="22"/>
          <w:lang w:eastAsia="x-none"/>
        </w:rPr>
        <w:t xml:space="preserve">(6) </w:t>
      </w:r>
      <w:r w:rsidRPr="00287D13">
        <w:rPr>
          <w:sz w:val="22"/>
          <w:szCs w:val="22"/>
          <w:lang w:eastAsia="x-none"/>
        </w:rPr>
        <w:tab/>
        <w:t xml:space="preserve">any agreement negotiated between and executed by the parties; and </w:t>
      </w:r>
    </w:p>
    <w:p w14:paraId="52186411" w14:textId="77777777" w:rsidR="00287D13" w:rsidRPr="00287D13" w:rsidRDefault="00287D13" w:rsidP="009C4D30">
      <w:pPr>
        <w:shd w:val="clear" w:color="auto" w:fill="FFFFFF"/>
        <w:tabs>
          <w:tab w:val="left" w:pos="1080"/>
        </w:tabs>
        <w:ind w:left="1080" w:hanging="360"/>
        <w:rPr>
          <w:sz w:val="22"/>
          <w:szCs w:val="22"/>
          <w:lang w:eastAsia="x-none"/>
        </w:rPr>
      </w:pPr>
      <w:r w:rsidRPr="00287D13">
        <w:rPr>
          <w:sz w:val="22"/>
          <w:szCs w:val="22"/>
          <w:lang w:eastAsia="x-none"/>
        </w:rPr>
        <w:t>(7)</w:t>
      </w:r>
      <w:r w:rsidRPr="00287D13">
        <w:rPr>
          <w:sz w:val="22"/>
          <w:szCs w:val="22"/>
          <w:lang w:eastAsia="x-none"/>
        </w:rPr>
        <w:tab/>
        <w:t>the Bidder’s response to this RFQ (including all amendments, clarifications, and best and final offers)</w:t>
      </w:r>
    </w:p>
    <w:p w14:paraId="4A4361CA" w14:textId="77777777" w:rsidR="00287D13" w:rsidRPr="00BD7136" w:rsidRDefault="00287D13" w:rsidP="009C4D30">
      <w:pPr>
        <w:rPr>
          <w:b/>
          <w:bCs/>
          <w:sz w:val="22"/>
          <w:szCs w:val="22"/>
        </w:rPr>
      </w:pPr>
    </w:p>
    <w:p w14:paraId="088B6CF7" w14:textId="317B5F51" w:rsidR="007829DE" w:rsidRPr="00BD7136" w:rsidRDefault="007829DE" w:rsidP="006E6416">
      <w:pPr>
        <w:pStyle w:val="Heading2"/>
        <w:rPr>
          <w:u w:val="none"/>
        </w:rPr>
      </w:pPr>
      <w:r w:rsidRPr="00BD7136">
        <w:t>Data Classification and</w:t>
      </w:r>
      <w:r w:rsidR="00910551">
        <w:t xml:space="preserve"> the</w:t>
      </w:r>
      <w:r w:rsidRPr="00BD7136">
        <w:t xml:space="preserve"> Use of Generative Artificial Intelligence (GenAI)</w:t>
      </w:r>
    </w:p>
    <w:p w14:paraId="6C32C731" w14:textId="77777777" w:rsidR="00C651A0" w:rsidRPr="00BD7136" w:rsidRDefault="00C651A0" w:rsidP="009C4D30">
      <w:pPr>
        <w:rPr>
          <w:sz w:val="22"/>
          <w:szCs w:val="22"/>
        </w:rPr>
      </w:pPr>
    </w:p>
    <w:p w14:paraId="27EFC467" w14:textId="18CC2EF9" w:rsidR="007829DE" w:rsidRPr="00BD7136" w:rsidRDefault="007829DE" w:rsidP="009C4D30">
      <w:pPr>
        <w:pStyle w:val="Heading3"/>
      </w:pPr>
      <w:r w:rsidRPr="00BD7136">
        <w:t>Data Classification</w:t>
      </w:r>
    </w:p>
    <w:p w14:paraId="53493C3B" w14:textId="77777777" w:rsidR="00287D13" w:rsidRPr="00BD7136" w:rsidRDefault="00287D13" w:rsidP="009C4D30">
      <w:pPr>
        <w:rPr>
          <w:b/>
          <w:bCs/>
          <w:sz w:val="22"/>
          <w:szCs w:val="22"/>
        </w:rPr>
      </w:pPr>
    </w:p>
    <w:p w14:paraId="6529D11F" w14:textId="77777777" w:rsidR="00287D13" w:rsidRPr="00287D13" w:rsidRDefault="00287D13" w:rsidP="009C4D30">
      <w:pPr>
        <w:shd w:val="clear" w:color="auto" w:fill="FFFFFF"/>
        <w:tabs>
          <w:tab w:val="left" w:pos="1080"/>
        </w:tabs>
        <w:jc w:val="both"/>
        <w:rPr>
          <w:sz w:val="22"/>
          <w:szCs w:val="22"/>
          <w:lang w:eastAsia="x-none"/>
        </w:rPr>
      </w:pPr>
      <w:r w:rsidRPr="00287D13">
        <w:rPr>
          <w:sz w:val="22"/>
          <w:szCs w:val="22"/>
          <w:lang w:eastAsia="x-none"/>
        </w:rPr>
        <w:t>The Commonwealth of Massachusetts collects, manages, and stores information to support its business operations. The Commonwealth is committed to preserving the confidentiality, integrity, and availability of its information assets. Such information assets may include, without limitation, personal information, confidential information, and information protected under applicable law. Bidder agrees and acknowledges that its access, or potential access, to certain information assets may require certifications, background checks, or other additional requirements. Agency anticipates that the awarded Bidder will have access, or potential access, to the following data types as a result of providing services/products to Agency under this RFQ.</w:t>
      </w:r>
    </w:p>
    <w:p w14:paraId="0C052F7E" w14:textId="77777777" w:rsidR="00287D13" w:rsidRPr="00BD7136" w:rsidRDefault="00287D13" w:rsidP="009C4D30">
      <w:pPr>
        <w:shd w:val="clear" w:color="auto" w:fill="FFFFFF"/>
        <w:tabs>
          <w:tab w:val="left" w:pos="1080"/>
        </w:tabs>
        <w:jc w:val="both"/>
        <w:rPr>
          <w:sz w:val="22"/>
          <w:szCs w:val="22"/>
          <w:lang w:val="x-none" w:eastAsia="x-none"/>
        </w:rPr>
      </w:pPr>
    </w:p>
    <w:tbl>
      <w:tblPr>
        <w:tblStyle w:val="TableGrid"/>
        <w:tblW w:w="0" w:type="auto"/>
        <w:tblLook w:val="04A0" w:firstRow="1" w:lastRow="0" w:firstColumn="1" w:lastColumn="0" w:noHBand="0" w:noVBand="1"/>
      </w:tblPr>
      <w:tblGrid>
        <w:gridCol w:w="445"/>
        <w:gridCol w:w="2610"/>
        <w:gridCol w:w="3240"/>
        <w:gridCol w:w="3055"/>
      </w:tblGrid>
      <w:tr w:rsidR="00E94529" w:rsidRPr="00BD7136" w14:paraId="21F044DB" w14:textId="77777777" w:rsidTr="71633FCC">
        <w:tc>
          <w:tcPr>
            <w:tcW w:w="445" w:type="dxa"/>
            <w:shd w:val="clear" w:color="auto" w:fill="000000" w:themeFill="text1"/>
          </w:tcPr>
          <w:p w14:paraId="6E1D2788" w14:textId="77777777" w:rsidR="00287D13" w:rsidRPr="00BD7136" w:rsidRDefault="00287D13" w:rsidP="009C4D30">
            <w:pPr>
              <w:tabs>
                <w:tab w:val="left" w:pos="1080"/>
              </w:tabs>
              <w:rPr>
                <w:sz w:val="22"/>
                <w:szCs w:val="22"/>
                <w:lang w:val="x-none" w:eastAsia="x-none"/>
              </w:rPr>
            </w:pPr>
          </w:p>
        </w:tc>
        <w:tc>
          <w:tcPr>
            <w:tcW w:w="2610" w:type="dxa"/>
          </w:tcPr>
          <w:p w14:paraId="6F8280EB" w14:textId="16C31BD7" w:rsidR="00287D13" w:rsidRPr="00BD7136" w:rsidRDefault="00287D13" w:rsidP="009C4D30">
            <w:pPr>
              <w:tabs>
                <w:tab w:val="left" w:pos="1080"/>
              </w:tabs>
              <w:rPr>
                <w:b/>
                <w:bCs/>
                <w:sz w:val="22"/>
                <w:szCs w:val="22"/>
                <w:lang w:val="x-none" w:eastAsia="x-none"/>
              </w:rPr>
            </w:pPr>
            <w:r w:rsidRPr="00BD7136">
              <w:rPr>
                <w:b/>
                <w:bCs/>
                <w:sz w:val="22"/>
                <w:szCs w:val="22"/>
                <w:lang w:val="x-none" w:eastAsia="x-none"/>
              </w:rPr>
              <w:t>Data Type</w:t>
            </w:r>
          </w:p>
        </w:tc>
        <w:tc>
          <w:tcPr>
            <w:tcW w:w="3240" w:type="dxa"/>
          </w:tcPr>
          <w:p w14:paraId="7C98A297" w14:textId="040D7FB8" w:rsidR="00287D13" w:rsidRPr="00BD7136" w:rsidRDefault="00287D13" w:rsidP="009C4D30">
            <w:pPr>
              <w:tabs>
                <w:tab w:val="left" w:pos="1080"/>
              </w:tabs>
              <w:rPr>
                <w:b/>
                <w:bCs/>
                <w:sz w:val="22"/>
                <w:szCs w:val="22"/>
                <w:lang w:val="x-none" w:eastAsia="x-none"/>
              </w:rPr>
            </w:pPr>
            <w:r w:rsidRPr="00BD7136">
              <w:rPr>
                <w:b/>
                <w:bCs/>
                <w:sz w:val="22"/>
                <w:szCs w:val="22"/>
                <w:lang w:val="x-none" w:eastAsia="x-none"/>
              </w:rPr>
              <w:t>Applicable Laws and Regulations</w:t>
            </w:r>
          </w:p>
        </w:tc>
        <w:tc>
          <w:tcPr>
            <w:tcW w:w="3055" w:type="dxa"/>
          </w:tcPr>
          <w:p w14:paraId="06A2785D" w14:textId="56A41A9D" w:rsidR="00287D13" w:rsidRPr="00BD7136" w:rsidRDefault="00287D13" w:rsidP="009C4D30">
            <w:pPr>
              <w:tabs>
                <w:tab w:val="left" w:pos="1080"/>
              </w:tabs>
              <w:rPr>
                <w:b/>
                <w:bCs/>
                <w:sz w:val="22"/>
                <w:szCs w:val="22"/>
                <w:lang w:val="x-none" w:eastAsia="x-none"/>
              </w:rPr>
            </w:pPr>
            <w:r w:rsidRPr="00BD7136">
              <w:rPr>
                <w:b/>
                <w:bCs/>
                <w:sz w:val="22"/>
                <w:szCs w:val="22"/>
                <w:lang w:val="x-none" w:eastAsia="x-none"/>
              </w:rPr>
              <w:t>Additional Requirements</w:t>
            </w:r>
          </w:p>
        </w:tc>
      </w:tr>
      <w:tr w:rsidR="00E94529" w:rsidRPr="00293025" w14:paraId="31F38872" w14:textId="77777777" w:rsidTr="71633FCC">
        <w:tc>
          <w:tcPr>
            <w:tcW w:w="445" w:type="dxa"/>
          </w:tcPr>
          <w:p w14:paraId="198E3A76" w14:textId="5D6E7235"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00657D7D" w14:textId="6B35848F" w:rsidR="00287D13" w:rsidRPr="00BD7136" w:rsidRDefault="00287D13" w:rsidP="009C4D30">
            <w:pPr>
              <w:tabs>
                <w:tab w:val="left" w:pos="1080"/>
              </w:tabs>
              <w:rPr>
                <w:sz w:val="22"/>
                <w:szCs w:val="22"/>
                <w:lang w:val="x-none" w:eastAsia="x-none"/>
              </w:rPr>
            </w:pPr>
            <w:r w:rsidRPr="00BD7136">
              <w:rPr>
                <w:sz w:val="22"/>
                <w:szCs w:val="22"/>
              </w:rPr>
              <w:t>Personally Identifiable Information</w:t>
            </w:r>
          </w:p>
        </w:tc>
        <w:tc>
          <w:tcPr>
            <w:tcW w:w="3240" w:type="dxa"/>
          </w:tcPr>
          <w:p w14:paraId="1AE81097"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M.G.L. c. 93H</w:t>
            </w:r>
          </w:p>
          <w:p w14:paraId="508BD5DD" w14:textId="53D12F45" w:rsidR="00287D13" w:rsidRPr="00BD7136" w:rsidRDefault="0C0E2533" w:rsidP="71633FCC">
            <w:pPr>
              <w:tabs>
                <w:tab w:val="left" w:pos="1080"/>
              </w:tabs>
              <w:rPr>
                <w:sz w:val="22"/>
                <w:szCs w:val="22"/>
              </w:rPr>
            </w:pPr>
            <w:r w:rsidRPr="71633FCC">
              <w:rPr>
                <w:sz w:val="22"/>
                <w:szCs w:val="22"/>
                <w:lang w:val="pt-BR"/>
              </w:rPr>
              <w:t>M. G. L. c. 66A</w:t>
            </w:r>
          </w:p>
        </w:tc>
        <w:tc>
          <w:tcPr>
            <w:tcW w:w="3055" w:type="dxa"/>
          </w:tcPr>
          <w:p w14:paraId="1F9854A2" w14:textId="77777777" w:rsidR="00287D13" w:rsidRPr="00BD7136" w:rsidRDefault="00287D13" w:rsidP="009C4D30">
            <w:pPr>
              <w:tabs>
                <w:tab w:val="left" w:pos="1080"/>
              </w:tabs>
              <w:rPr>
                <w:sz w:val="22"/>
                <w:szCs w:val="22"/>
                <w:lang w:val="x-none" w:eastAsia="x-none"/>
              </w:rPr>
            </w:pPr>
          </w:p>
        </w:tc>
      </w:tr>
      <w:tr w:rsidR="00E94529" w:rsidRPr="00BD7136" w14:paraId="4B92E124" w14:textId="77777777" w:rsidTr="71633FCC">
        <w:tc>
          <w:tcPr>
            <w:tcW w:w="445" w:type="dxa"/>
          </w:tcPr>
          <w:p w14:paraId="66C63CBA" w14:textId="1F58E48C"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5E149811" w14:textId="7F2B61D9" w:rsidR="00287D13" w:rsidRPr="00BD7136" w:rsidRDefault="00287D13" w:rsidP="009C4D30">
            <w:pPr>
              <w:tabs>
                <w:tab w:val="left" w:pos="1080"/>
              </w:tabs>
              <w:rPr>
                <w:sz w:val="22"/>
                <w:szCs w:val="22"/>
                <w:lang w:val="x-none" w:eastAsia="x-none"/>
              </w:rPr>
            </w:pPr>
            <w:r w:rsidRPr="00BD7136">
              <w:rPr>
                <w:sz w:val="22"/>
                <w:szCs w:val="22"/>
              </w:rPr>
              <w:t>Payment Card Information</w:t>
            </w:r>
          </w:p>
        </w:tc>
        <w:tc>
          <w:tcPr>
            <w:tcW w:w="3240" w:type="dxa"/>
          </w:tcPr>
          <w:p w14:paraId="571A9E9D" w14:textId="1B0F4FAC" w:rsidR="00287D13" w:rsidRPr="00BD7136" w:rsidRDefault="00287D13" w:rsidP="009C4D30">
            <w:pPr>
              <w:tabs>
                <w:tab w:val="left" w:pos="1080"/>
              </w:tabs>
              <w:rPr>
                <w:sz w:val="22"/>
                <w:szCs w:val="22"/>
                <w:lang w:val="x-none" w:eastAsia="x-none"/>
              </w:rPr>
            </w:pPr>
            <w:r w:rsidRPr="00BD7136">
              <w:rPr>
                <w:sz w:val="22"/>
                <w:szCs w:val="22"/>
              </w:rPr>
              <w:t>PCI Standards</w:t>
            </w:r>
          </w:p>
        </w:tc>
        <w:tc>
          <w:tcPr>
            <w:tcW w:w="3055" w:type="dxa"/>
          </w:tcPr>
          <w:p w14:paraId="3343D017" w14:textId="77777777" w:rsidR="00287D13" w:rsidRPr="00BD7136" w:rsidRDefault="00287D13" w:rsidP="009C4D30">
            <w:pPr>
              <w:tabs>
                <w:tab w:val="left" w:pos="1080"/>
              </w:tabs>
              <w:rPr>
                <w:sz w:val="22"/>
                <w:szCs w:val="22"/>
                <w:lang w:val="x-none" w:eastAsia="x-none"/>
              </w:rPr>
            </w:pPr>
          </w:p>
        </w:tc>
      </w:tr>
      <w:tr w:rsidR="00E94529" w:rsidRPr="00BD7136" w14:paraId="345FC71F" w14:textId="77777777" w:rsidTr="71633FCC">
        <w:tc>
          <w:tcPr>
            <w:tcW w:w="445" w:type="dxa"/>
          </w:tcPr>
          <w:p w14:paraId="5CD3F34D" w14:textId="01427EDD"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4A29A6EA" w14:textId="3E55C46F" w:rsidR="00287D13" w:rsidRPr="00BD7136" w:rsidRDefault="00287D13" w:rsidP="009C4D30">
            <w:pPr>
              <w:tabs>
                <w:tab w:val="left" w:pos="1080"/>
              </w:tabs>
              <w:rPr>
                <w:sz w:val="22"/>
                <w:szCs w:val="22"/>
                <w:lang w:val="x-none" w:eastAsia="x-none"/>
              </w:rPr>
            </w:pPr>
            <w:r w:rsidRPr="00BD7136">
              <w:rPr>
                <w:sz w:val="22"/>
                <w:szCs w:val="22"/>
              </w:rPr>
              <w:t>Family Educational Rights and Privacy Act data</w:t>
            </w:r>
          </w:p>
        </w:tc>
        <w:tc>
          <w:tcPr>
            <w:tcW w:w="3240" w:type="dxa"/>
          </w:tcPr>
          <w:p w14:paraId="3AF545F6" w14:textId="357038A6" w:rsidR="00287D13" w:rsidRPr="00BD7136" w:rsidRDefault="00287D13" w:rsidP="009C4D30">
            <w:pPr>
              <w:tabs>
                <w:tab w:val="left" w:pos="1080"/>
              </w:tabs>
              <w:rPr>
                <w:sz w:val="22"/>
                <w:szCs w:val="22"/>
                <w:lang w:val="x-none" w:eastAsia="x-none"/>
              </w:rPr>
            </w:pPr>
            <w:r w:rsidRPr="00BD7136">
              <w:rPr>
                <w:sz w:val="22"/>
                <w:szCs w:val="22"/>
              </w:rPr>
              <w:t>Family Educational Rights and Privacy Act</w:t>
            </w:r>
          </w:p>
        </w:tc>
        <w:tc>
          <w:tcPr>
            <w:tcW w:w="3055" w:type="dxa"/>
          </w:tcPr>
          <w:p w14:paraId="6E89B7DF" w14:textId="77777777" w:rsidR="00287D13" w:rsidRPr="00BD7136" w:rsidRDefault="00287D13" w:rsidP="009C4D30">
            <w:pPr>
              <w:tabs>
                <w:tab w:val="left" w:pos="1080"/>
              </w:tabs>
              <w:rPr>
                <w:sz w:val="22"/>
                <w:szCs w:val="22"/>
                <w:lang w:val="x-none" w:eastAsia="x-none"/>
              </w:rPr>
            </w:pPr>
          </w:p>
        </w:tc>
      </w:tr>
      <w:tr w:rsidR="00E94529" w:rsidRPr="00BD7136" w14:paraId="59D003C0" w14:textId="77777777" w:rsidTr="71633FCC">
        <w:tc>
          <w:tcPr>
            <w:tcW w:w="445" w:type="dxa"/>
          </w:tcPr>
          <w:p w14:paraId="5966B352" w14:textId="3CA9F1C2"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53FA406E" w14:textId="7B5DA0E0" w:rsidR="00287D13" w:rsidRPr="00BD7136" w:rsidRDefault="00287D13" w:rsidP="009C4D30">
            <w:pPr>
              <w:tabs>
                <w:tab w:val="left" w:pos="1080"/>
              </w:tabs>
              <w:rPr>
                <w:sz w:val="22"/>
                <w:szCs w:val="22"/>
                <w:lang w:val="x-none" w:eastAsia="x-none"/>
              </w:rPr>
            </w:pPr>
            <w:r w:rsidRPr="00BD7136">
              <w:rPr>
                <w:sz w:val="22"/>
                <w:szCs w:val="22"/>
              </w:rPr>
              <w:t>Protected Health Information</w:t>
            </w:r>
          </w:p>
        </w:tc>
        <w:tc>
          <w:tcPr>
            <w:tcW w:w="3240" w:type="dxa"/>
          </w:tcPr>
          <w:p w14:paraId="4286AE87" w14:textId="2D3A16DE" w:rsidR="00287D13" w:rsidRPr="00BD7136" w:rsidRDefault="00287D13" w:rsidP="009C4D30">
            <w:pPr>
              <w:tabs>
                <w:tab w:val="left" w:pos="1080"/>
              </w:tabs>
              <w:rPr>
                <w:sz w:val="22"/>
                <w:szCs w:val="22"/>
                <w:lang w:val="x-none" w:eastAsia="x-none"/>
              </w:rPr>
            </w:pPr>
            <w:r w:rsidRPr="00BD7136">
              <w:rPr>
                <w:sz w:val="22"/>
                <w:szCs w:val="22"/>
              </w:rPr>
              <w:t>Health Insurance Portability and Accountability Act of 1996</w:t>
            </w:r>
          </w:p>
        </w:tc>
        <w:tc>
          <w:tcPr>
            <w:tcW w:w="3055" w:type="dxa"/>
          </w:tcPr>
          <w:p w14:paraId="43E24078" w14:textId="0FF03290" w:rsidR="00287D13" w:rsidRPr="00BD7136" w:rsidRDefault="00287D13" w:rsidP="009C4D30">
            <w:pPr>
              <w:tabs>
                <w:tab w:val="left" w:pos="1080"/>
              </w:tabs>
              <w:rPr>
                <w:sz w:val="22"/>
                <w:szCs w:val="22"/>
                <w:lang w:val="x-none" w:eastAsia="x-none"/>
              </w:rPr>
            </w:pPr>
            <w:r w:rsidRPr="00BD7136">
              <w:rPr>
                <w:sz w:val="22"/>
                <w:szCs w:val="22"/>
              </w:rPr>
              <w:t xml:space="preserve">-Commonwealth of Massachusetts Data </w:t>
            </w:r>
            <w:r w:rsidRPr="00BD7136">
              <w:rPr>
                <w:sz w:val="22"/>
                <w:szCs w:val="22"/>
              </w:rPr>
              <w:lastRenderedPageBreak/>
              <w:t xml:space="preserve">Management and Confidentiality Agreement </w:t>
            </w:r>
          </w:p>
        </w:tc>
      </w:tr>
      <w:tr w:rsidR="00E94529" w:rsidRPr="00BD7136" w14:paraId="54E9A2EC" w14:textId="77777777" w:rsidTr="71633FCC">
        <w:tc>
          <w:tcPr>
            <w:tcW w:w="445" w:type="dxa"/>
          </w:tcPr>
          <w:p w14:paraId="1C2CB385" w14:textId="0BCE9D3E"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lastRenderedPageBreak/>
              <w:t>☐</w:t>
            </w:r>
          </w:p>
        </w:tc>
        <w:tc>
          <w:tcPr>
            <w:tcW w:w="2610" w:type="dxa"/>
          </w:tcPr>
          <w:p w14:paraId="79EFB5D4" w14:textId="51F1A750" w:rsidR="00287D13" w:rsidRPr="00BD7136" w:rsidRDefault="00287D13" w:rsidP="009C4D30">
            <w:pPr>
              <w:tabs>
                <w:tab w:val="left" w:pos="1080"/>
              </w:tabs>
              <w:rPr>
                <w:sz w:val="22"/>
                <w:szCs w:val="22"/>
                <w:lang w:val="x-none" w:eastAsia="x-none"/>
              </w:rPr>
            </w:pPr>
            <w:r w:rsidRPr="00BD7136">
              <w:rPr>
                <w:sz w:val="22"/>
                <w:szCs w:val="22"/>
              </w:rPr>
              <w:t>Federal Tax Return Information</w:t>
            </w:r>
          </w:p>
        </w:tc>
        <w:tc>
          <w:tcPr>
            <w:tcW w:w="3240" w:type="dxa"/>
          </w:tcPr>
          <w:p w14:paraId="7C1F6EE9" w14:textId="288BFEF8" w:rsidR="00287D13" w:rsidRPr="00BD7136" w:rsidRDefault="00287D13" w:rsidP="009C4D30">
            <w:pPr>
              <w:tabs>
                <w:tab w:val="left" w:pos="1080"/>
              </w:tabs>
              <w:rPr>
                <w:sz w:val="22"/>
                <w:szCs w:val="22"/>
                <w:lang w:val="x-none" w:eastAsia="x-none"/>
              </w:rPr>
            </w:pPr>
            <w:r w:rsidRPr="00BD7136">
              <w:rPr>
                <w:sz w:val="22"/>
                <w:szCs w:val="22"/>
              </w:rPr>
              <w:t>Publication 1075</w:t>
            </w:r>
          </w:p>
        </w:tc>
        <w:tc>
          <w:tcPr>
            <w:tcW w:w="3055" w:type="dxa"/>
          </w:tcPr>
          <w:p w14:paraId="0CD07C95"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-Publication 1075 Exhibit 7</w:t>
            </w:r>
          </w:p>
          <w:p w14:paraId="5CEEEC3C" w14:textId="3548116F" w:rsidR="00287D13" w:rsidRPr="00BD7136" w:rsidRDefault="00287D13" w:rsidP="009C4D30">
            <w:pPr>
              <w:tabs>
                <w:tab w:val="left" w:pos="1080"/>
              </w:tabs>
              <w:rPr>
                <w:sz w:val="22"/>
                <w:szCs w:val="22"/>
                <w:lang w:val="x-none" w:eastAsia="x-none"/>
              </w:rPr>
            </w:pPr>
            <w:r w:rsidRPr="00BD7136">
              <w:rPr>
                <w:sz w:val="22"/>
                <w:szCs w:val="22"/>
              </w:rPr>
              <w:t>-Commonwealth of Massachusetts Dept. of Revenue background check</w:t>
            </w:r>
          </w:p>
        </w:tc>
      </w:tr>
      <w:tr w:rsidR="00E94529" w:rsidRPr="00BD7136" w14:paraId="4BFA65A7" w14:textId="77777777" w:rsidTr="71633FCC">
        <w:tc>
          <w:tcPr>
            <w:tcW w:w="445" w:type="dxa"/>
          </w:tcPr>
          <w:p w14:paraId="472B8648" w14:textId="012782B0"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6BCB434F" w14:textId="3EAC7E4E" w:rsidR="00287D13" w:rsidRPr="00BD7136" w:rsidRDefault="00287D13" w:rsidP="009C4D30">
            <w:pPr>
              <w:tabs>
                <w:tab w:val="left" w:pos="1080"/>
              </w:tabs>
              <w:rPr>
                <w:sz w:val="22"/>
                <w:szCs w:val="22"/>
                <w:lang w:val="x-none" w:eastAsia="x-none"/>
              </w:rPr>
            </w:pPr>
            <w:r w:rsidRPr="00BD7136">
              <w:rPr>
                <w:sz w:val="22"/>
                <w:szCs w:val="22"/>
              </w:rPr>
              <w:t>Criminal Offender Record Information</w:t>
            </w:r>
          </w:p>
        </w:tc>
        <w:tc>
          <w:tcPr>
            <w:tcW w:w="3240" w:type="dxa"/>
          </w:tcPr>
          <w:p w14:paraId="1DC12C0A"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FBI Security Addendum</w:t>
            </w:r>
          </w:p>
          <w:p w14:paraId="16C33B1A"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NCIC 2000 Operating Manual</w:t>
            </w:r>
          </w:p>
          <w:p w14:paraId="5ABF0226"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CJIS Security Policy</w:t>
            </w:r>
          </w:p>
          <w:p w14:paraId="6FE20EA7" w14:textId="6CC2645D" w:rsidR="00287D13" w:rsidRPr="00BD7136" w:rsidRDefault="00287D13" w:rsidP="009C4D30">
            <w:pPr>
              <w:tabs>
                <w:tab w:val="left" w:pos="1080"/>
              </w:tabs>
              <w:rPr>
                <w:sz w:val="22"/>
                <w:szCs w:val="22"/>
                <w:lang w:val="x-none" w:eastAsia="x-none"/>
              </w:rPr>
            </w:pPr>
            <w:r w:rsidRPr="00BD7136">
              <w:rPr>
                <w:sz w:val="22"/>
                <w:szCs w:val="22"/>
              </w:rPr>
              <w:t>Title 28, CFR Part 20</w:t>
            </w:r>
          </w:p>
        </w:tc>
        <w:tc>
          <w:tcPr>
            <w:tcW w:w="3055" w:type="dxa"/>
          </w:tcPr>
          <w:p w14:paraId="28D196BC"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-Dept. of Criminal Justice Information certification</w:t>
            </w:r>
          </w:p>
          <w:p w14:paraId="4E591EAB" w14:textId="0B9061BF" w:rsidR="00287D13" w:rsidRPr="00BD7136" w:rsidRDefault="00287D13" w:rsidP="009C4D30">
            <w:pPr>
              <w:tabs>
                <w:tab w:val="left" w:pos="1080"/>
              </w:tabs>
              <w:rPr>
                <w:sz w:val="22"/>
                <w:szCs w:val="22"/>
                <w:lang w:val="x-none" w:eastAsia="x-none"/>
              </w:rPr>
            </w:pPr>
            <w:r w:rsidRPr="00BD7136">
              <w:rPr>
                <w:sz w:val="22"/>
                <w:szCs w:val="22"/>
              </w:rPr>
              <w:t>-background check</w:t>
            </w:r>
          </w:p>
        </w:tc>
      </w:tr>
      <w:tr w:rsidR="00E94529" w:rsidRPr="00BD7136" w14:paraId="73ABF3EC" w14:textId="77777777" w:rsidTr="71633FCC">
        <w:tc>
          <w:tcPr>
            <w:tcW w:w="445" w:type="dxa"/>
          </w:tcPr>
          <w:p w14:paraId="402F50A3" w14:textId="6C3E15A9"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72355301" w14:textId="7A7652CB" w:rsidR="00287D13" w:rsidRPr="00BD7136" w:rsidRDefault="00287D13" w:rsidP="009C4D30">
            <w:pPr>
              <w:tabs>
                <w:tab w:val="left" w:pos="1080"/>
              </w:tabs>
              <w:rPr>
                <w:sz w:val="22"/>
                <w:szCs w:val="22"/>
                <w:lang w:val="x-none" w:eastAsia="x-none"/>
              </w:rPr>
            </w:pPr>
            <w:r w:rsidRPr="00BD7136">
              <w:rPr>
                <w:sz w:val="22"/>
                <w:szCs w:val="22"/>
              </w:rPr>
              <w:t>Criminal Justice Information</w:t>
            </w:r>
          </w:p>
        </w:tc>
        <w:tc>
          <w:tcPr>
            <w:tcW w:w="3240" w:type="dxa"/>
          </w:tcPr>
          <w:p w14:paraId="78912796"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FBI Security Addendum</w:t>
            </w:r>
          </w:p>
          <w:p w14:paraId="73A8A398"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NCIC 2000 Operating Manual</w:t>
            </w:r>
          </w:p>
          <w:p w14:paraId="2798F309"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CJIS Security Policy</w:t>
            </w:r>
          </w:p>
          <w:p w14:paraId="02BE4CBF" w14:textId="31B05AA4" w:rsidR="00287D13" w:rsidRPr="00BD7136" w:rsidRDefault="00287D13" w:rsidP="009C4D30">
            <w:pPr>
              <w:tabs>
                <w:tab w:val="left" w:pos="1080"/>
              </w:tabs>
              <w:rPr>
                <w:sz w:val="22"/>
                <w:szCs w:val="22"/>
                <w:lang w:val="x-none" w:eastAsia="x-none"/>
              </w:rPr>
            </w:pPr>
            <w:r w:rsidRPr="00BD7136">
              <w:rPr>
                <w:sz w:val="22"/>
                <w:szCs w:val="22"/>
              </w:rPr>
              <w:t>Title 28, CFR Part 20</w:t>
            </w:r>
          </w:p>
        </w:tc>
        <w:tc>
          <w:tcPr>
            <w:tcW w:w="3055" w:type="dxa"/>
          </w:tcPr>
          <w:p w14:paraId="3D029FBF"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-Dept. of Criminal Justice Information certification</w:t>
            </w:r>
          </w:p>
          <w:p w14:paraId="5992E6C5" w14:textId="28B7478B" w:rsidR="00287D13" w:rsidRPr="00BD7136" w:rsidRDefault="00287D13" w:rsidP="009C4D30">
            <w:pPr>
              <w:tabs>
                <w:tab w:val="left" w:pos="1080"/>
              </w:tabs>
              <w:rPr>
                <w:sz w:val="22"/>
                <w:szCs w:val="22"/>
                <w:lang w:val="x-none" w:eastAsia="x-none"/>
              </w:rPr>
            </w:pPr>
            <w:r w:rsidRPr="00BD7136">
              <w:rPr>
                <w:sz w:val="22"/>
                <w:szCs w:val="22"/>
              </w:rPr>
              <w:t>-background check</w:t>
            </w:r>
          </w:p>
        </w:tc>
      </w:tr>
      <w:tr w:rsidR="00E94529" w:rsidRPr="00BD7136" w14:paraId="0E9911C1" w14:textId="77777777" w:rsidTr="71633FCC">
        <w:tc>
          <w:tcPr>
            <w:tcW w:w="445" w:type="dxa"/>
          </w:tcPr>
          <w:p w14:paraId="0832216E" w14:textId="19CBF8C8"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0639411F" w14:textId="28533B7F" w:rsidR="00287D13" w:rsidRPr="00BD7136" w:rsidRDefault="00287D13" w:rsidP="009C4D30">
            <w:pPr>
              <w:tabs>
                <w:tab w:val="left" w:pos="1080"/>
              </w:tabs>
              <w:rPr>
                <w:sz w:val="22"/>
                <w:szCs w:val="22"/>
                <w:lang w:val="x-none" w:eastAsia="x-none"/>
              </w:rPr>
            </w:pPr>
            <w:r w:rsidRPr="00BD7136">
              <w:rPr>
                <w:sz w:val="22"/>
                <w:szCs w:val="22"/>
              </w:rPr>
              <w:t>Social Security Administration Data</w:t>
            </w:r>
          </w:p>
        </w:tc>
        <w:tc>
          <w:tcPr>
            <w:tcW w:w="3240" w:type="dxa"/>
          </w:tcPr>
          <w:p w14:paraId="55920C29" w14:textId="77777777" w:rsidR="00287D13" w:rsidRPr="00BD7136" w:rsidRDefault="00287D13" w:rsidP="009C4D30">
            <w:pPr>
              <w:pStyle w:val="BodyText"/>
              <w:shd w:val="clear" w:color="auto" w:fill="FFFFFF" w:themeFill="background1"/>
              <w:tabs>
                <w:tab w:val="left" w:pos="1080"/>
              </w:tabs>
              <w:rPr>
                <w:sz w:val="22"/>
                <w:szCs w:val="22"/>
              </w:rPr>
            </w:pPr>
            <w:r w:rsidRPr="00BD7136">
              <w:rPr>
                <w:sz w:val="22"/>
                <w:szCs w:val="22"/>
              </w:rPr>
              <w:t>Privacy Act</w:t>
            </w:r>
          </w:p>
          <w:p w14:paraId="5D83F2AA" w14:textId="5EE95EC7" w:rsidR="00287D13" w:rsidRPr="00BD7136" w:rsidRDefault="00287D13" w:rsidP="009C4D30">
            <w:pPr>
              <w:tabs>
                <w:tab w:val="left" w:pos="1080"/>
              </w:tabs>
              <w:rPr>
                <w:sz w:val="22"/>
                <w:szCs w:val="22"/>
                <w:lang w:val="x-none" w:eastAsia="x-none"/>
              </w:rPr>
            </w:pPr>
            <w:r w:rsidRPr="00BD7136">
              <w:rPr>
                <w:sz w:val="22"/>
                <w:szCs w:val="22"/>
              </w:rPr>
              <w:t>5 U.S.C. 552a s. 1106</w:t>
            </w:r>
          </w:p>
        </w:tc>
        <w:tc>
          <w:tcPr>
            <w:tcW w:w="3055" w:type="dxa"/>
          </w:tcPr>
          <w:p w14:paraId="2A014AA3" w14:textId="1A405B37" w:rsidR="00287D13" w:rsidRPr="00BD7136" w:rsidRDefault="00287D13" w:rsidP="009C4D30">
            <w:pPr>
              <w:tabs>
                <w:tab w:val="left" w:pos="1080"/>
              </w:tabs>
              <w:rPr>
                <w:sz w:val="22"/>
                <w:szCs w:val="22"/>
                <w:lang w:val="x-none" w:eastAsia="x-none"/>
              </w:rPr>
            </w:pPr>
            <w:r w:rsidRPr="00BD7136">
              <w:rPr>
                <w:sz w:val="22"/>
                <w:szCs w:val="22"/>
              </w:rPr>
              <w:t>-background check</w:t>
            </w:r>
          </w:p>
        </w:tc>
      </w:tr>
      <w:tr w:rsidR="00E94529" w:rsidRPr="00BD7136" w14:paraId="5B5C570B" w14:textId="77777777" w:rsidTr="71633FCC">
        <w:tc>
          <w:tcPr>
            <w:tcW w:w="445" w:type="dxa"/>
          </w:tcPr>
          <w:p w14:paraId="5C95F710" w14:textId="61F814B8"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0033FA95" w14:textId="1C1E3375" w:rsidR="00287D13" w:rsidRPr="00BD7136" w:rsidRDefault="00287D13" w:rsidP="009C4D30">
            <w:pPr>
              <w:tabs>
                <w:tab w:val="left" w:pos="1080"/>
              </w:tabs>
              <w:rPr>
                <w:sz w:val="22"/>
                <w:szCs w:val="22"/>
                <w:lang w:val="x-none" w:eastAsia="x-none"/>
              </w:rPr>
            </w:pPr>
            <w:r w:rsidRPr="00BD7136">
              <w:rPr>
                <w:sz w:val="22"/>
                <w:szCs w:val="22"/>
              </w:rPr>
              <w:t>Other</w:t>
            </w:r>
          </w:p>
        </w:tc>
        <w:tc>
          <w:tcPr>
            <w:tcW w:w="3240" w:type="dxa"/>
          </w:tcPr>
          <w:p w14:paraId="6520CA78" w14:textId="77777777" w:rsidR="00287D13" w:rsidRPr="00BD7136" w:rsidRDefault="00287D13" w:rsidP="009C4D30">
            <w:pPr>
              <w:tabs>
                <w:tab w:val="left" w:pos="1080"/>
              </w:tabs>
              <w:rPr>
                <w:sz w:val="22"/>
                <w:szCs w:val="22"/>
                <w:lang w:val="x-none" w:eastAsia="x-none"/>
              </w:rPr>
            </w:pPr>
          </w:p>
        </w:tc>
        <w:tc>
          <w:tcPr>
            <w:tcW w:w="3055" w:type="dxa"/>
          </w:tcPr>
          <w:p w14:paraId="36043B1B" w14:textId="77777777" w:rsidR="00287D13" w:rsidRPr="00BD7136" w:rsidRDefault="00287D13" w:rsidP="009C4D30">
            <w:pPr>
              <w:tabs>
                <w:tab w:val="left" w:pos="1080"/>
              </w:tabs>
              <w:rPr>
                <w:sz w:val="22"/>
                <w:szCs w:val="22"/>
                <w:lang w:val="x-none" w:eastAsia="x-none"/>
              </w:rPr>
            </w:pPr>
          </w:p>
        </w:tc>
      </w:tr>
      <w:tr w:rsidR="00E94529" w:rsidRPr="00BD7136" w14:paraId="4F3C9969" w14:textId="77777777" w:rsidTr="71633FCC">
        <w:tc>
          <w:tcPr>
            <w:tcW w:w="445" w:type="dxa"/>
          </w:tcPr>
          <w:p w14:paraId="7D5463E6" w14:textId="6EFB349B" w:rsidR="00287D13" w:rsidRPr="00BD7136" w:rsidRDefault="00287D13" w:rsidP="009C4D30">
            <w:pPr>
              <w:tabs>
                <w:tab w:val="left" w:pos="1080"/>
              </w:tabs>
              <w:rPr>
                <w:sz w:val="22"/>
                <w:szCs w:val="22"/>
                <w:lang w:val="x-none" w:eastAsia="x-none"/>
              </w:rPr>
            </w:pPr>
            <w:r w:rsidRPr="00BD7136">
              <w:rPr>
                <w:rFonts w:ascii="Segoe UI Symbol" w:hAnsi="Segoe UI Symbol" w:cs="Segoe UI Symbol"/>
                <w:sz w:val="22"/>
                <w:szCs w:val="22"/>
                <w:lang w:eastAsia="x-none"/>
              </w:rPr>
              <w:t>☐</w:t>
            </w:r>
          </w:p>
        </w:tc>
        <w:tc>
          <w:tcPr>
            <w:tcW w:w="2610" w:type="dxa"/>
          </w:tcPr>
          <w:p w14:paraId="29897AAC" w14:textId="4DA8CB72" w:rsidR="00287D13" w:rsidRPr="00BD7136" w:rsidRDefault="00287D13" w:rsidP="009C4D30">
            <w:pPr>
              <w:tabs>
                <w:tab w:val="left" w:pos="1080"/>
              </w:tabs>
              <w:rPr>
                <w:sz w:val="22"/>
                <w:szCs w:val="22"/>
                <w:lang w:val="x-none" w:eastAsia="x-none"/>
              </w:rPr>
            </w:pPr>
            <w:r w:rsidRPr="00BD7136">
              <w:rPr>
                <w:sz w:val="22"/>
                <w:szCs w:val="22"/>
              </w:rPr>
              <w:t>None/Not Applicable</w:t>
            </w:r>
          </w:p>
        </w:tc>
        <w:tc>
          <w:tcPr>
            <w:tcW w:w="3240" w:type="dxa"/>
          </w:tcPr>
          <w:p w14:paraId="1A33E5BD" w14:textId="77777777" w:rsidR="00287D13" w:rsidRPr="00BD7136" w:rsidRDefault="00287D13" w:rsidP="009C4D30">
            <w:pPr>
              <w:tabs>
                <w:tab w:val="left" w:pos="1080"/>
              </w:tabs>
              <w:rPr>
                <w:sz w:val="22"/>
                <w:szCs w:val="22"/>
                <w:lang w:val="x-none" w:eastAsia="x-none"/>
              </w:rPr>
            </w:pPr>
          </w:p>
        </w:tc>
        <w:tc>
          <w:tcPr>
            <w:tcW w:w="3055" w:type="dxa"/>
          </w:tcPr>
          <w:p w14:paraId="5401418D" w14:textId="77777777" w:rsidR="00287D13" w:rsidRPr="00BD7136" w:rsidRDefault="00287D13" w:rsidP="009C4D30">
            <w:pPr>
              <w:tabs>
                <w:tab w:val="left" w:pos="1080"/>
              </w:tabs>
              <w:rPr>
                <w:sz w:val="22"/>
                <w:szCs w:val="22"/>
                <w:lang w:val="x-none" w:eastAsia="x-none"/>
              </w:rPr>
            </w:pPr>
          </w:p>
        </w:tc>
      </w:tr>
    </w:tbl>
    <w:p w14:paraId="298DFEC7" w14:textId="77777777" w:rsidR="00287D13" w:rsidRPr="00287D13" w:rsidRDefault="00287D13" w:rsidP="009C4D30">
      <w:pPr>
        <w:shd w:val="clear" w:color="auto" w:fill="FFFFFF"/>
        <w:tabs>
          <w:tab w:val="left" w:pos="1080"/>
        </w:tabs>
        <w:jc w:val="both"/>
        <w:rPr>
          <w:sz w:val="22"/>
          <w:szCs w:val="22"/>
          <w:lang w:val="x-none" w:eastAsia="x-none"/>
        </w:rPr>
      </w:pPr>
    </w:p>
    <w:p w14:paraId="4D6A113F" w14:textId="77777777" w:rsidR="00287D13" w:rsidRPr="00287D13" w:rsidRDefault="00287D13" w:rsidP="009C4D30">
      <w:pPr>
        <w:shd w:val="clear" w:color="auto" w:fill="FFFFFF"/>
        <w:tabs>
          <w:tab w:val="left" w:pos="1080"/>
        </w:tabs>
        <w:jc w:val="both"/>
        <w:rPr>
          <w:sz w:val="22"/>
          <w:szCs w:val="22"/>
          <w:lang w:eastAsia="x-none"/>
        </w:rPr>
      </w:pPr>
      <w:r w:rsidRPr="00287D13">
        <w:rPr>
          <w:sz w:val="22"/>
          <w:szCs w:val="22"/>
          <w:lang w:eastAsia="x-none"/>
        </w:rPr>
        <w:t xml:space="preserve">Bidder certifies that its products or services, as offered in its RFQ response, meet all applicable legal and regulatory requirements pertaining to the identified data types indicated above. Bidder also agrees to enter into additional agreement(s), as reasonably requested by the Commonwealth prior to gaining access, or potential access, to Commonwealth information assets. Bidder acknowledges that the list above is not exhaustive, and Agency may designate additional data types, applicable laws and regulations, and additional required documentation in the contract resulting from this RFQ or any amendment thereto. </w:t>
      </w:r>
    </w:p>
    <w:p w14:paraId="2867E757" w14:textId="77777777" w:rsidR="00287D13" w:rsidRPr="00BD7136" w:rsidRDefault="00287D13" w:rsidP="009C4D30">
      <w:pPr>
        <w:rPr>
          <w:b/>
          <w:bCs/>
          <w:sz w:val="22"/>
          <w:szCs w:val="22"/>
        </w:rPr>
      </w:pPr>
    </w:p>
    <w:p w14:paraId="62D18EA1" w14:textId="0E505D0C" w:rsidR="007829DE" w:rsidRPr="00BD7136" w:rsidRDefault="007829DE" w:rsidP="009C4D30">
      <w:pPr>
        <w:pStyle w:val="Heading3"/>
      </w:pPr>
      <w:r w:rsidRPr="00BD7136">
        <w:t>Use of Generative AI</w:t>
      </w:r>
    </w:p>
    <w:p w14:paraId="2A991337" w14:textId="77777777" w:rsidR="00287D13" w:rsidRPr="00BD7136" w:rsidRDefault="00287D13" w:rsidP="009C4D30">
      <w:pPr>
        <w:rPr>
          <w:b/>
          <w:bCs/>
          <w:sz w:val="22"/>
          <w:szCs w:val="22"/>
        </w:rPr>
      </w:pPr>
    </w:p>
    <w:p w14:paraId="282B1F75" w14:textId="47EE9BEA" w:rsidR="00287D13" w:rsidRPr="00BD7136" w:rsidRDefault="00287D13" w:rsidP="009C4D30">
      <w:pPr>
        <w:rPr>
          <w:sz w:val="22"/>
          <w:szCs w:val="22"/>
        </w:rPr>
      </w:pPr>
      <w:r w:rsidRPr="00BD7136">
        <w:rPr>
          <w:sz w:val="22"/>
          <w:szCs w:val="22"/>
        </w:rPr>
        <w:t>The following provisions apply both to Generative AI (“GenAI”) that the Contractor proposes to use or will use to fulfill its obligations under a contract, and to GenAI tools that Contractor will provide directly to the Agency for its own use.</w:t>
      </w:r>
    </w:p>
    <w:p w14:paraId="3C58E52D" w14:textId="77777777" w:rsidR="00287D13" w:rsidRPr="00BD7136" w:rsidRDefault="00287D13" w:rsidP="009C4D30">
      <w:pPr>
        <w:rPr>
          <w:sz w:val="22"/>
          <w:szCs w:val="22"/>
        </w:rPr>
      </w:pPr>
    </w:p>
    <w:p w14:paraId="2A115B49" w14:textId="2DA8FBA4" w:rsidR="00B63708" w:rsidRDefault="007829DE" w:rsidP="00E070AF">
      <w:pPr>
        <w:pStyle w:val="Heading4"/>
      </w:pPr>
      <w:r w:rsidRPr="00BD7136">
        <w:t xml:space="preserve">Use of GenAI Conditioned on Compliance with these </w:t>
      </w:r>
      <w:r w:rsidR="00287D13" w:rsidRPr="00BD7136">
        <w:t>T</w:t>
      </w:r>
      <w:r w:rsidRPr="00BD7136">
        <w:t>erms</w:t>
      </w:r>
    </w:p>
    <w:p w14:paraId="5E93B489" w14:textId="77777777" w:rsidR="009E23C6" w:rsidRPr="009E23C6" w:rsidRDefault="009E23C6" w:rsidP="009E23C6"/>
    <w:p w14:paraId="0C99B992" w14:textId="67EDD500" w:rsidR="007829DE" w:rsidRPr="00BD7136" w:rsidRDefault="00287D13" w:rsidP="009C4D30">
      <w:pPr>
        <w:rPr>
          <w:rFonts w:eastAsia="Garamond"/>
          <w:sz w:val="22"/>
          <w:szCs w:val="22"/>
        </w:rPr>
      </w:pPr>
      <w:r w:rsidRPr="00BD7136">
        <w:rPr>
          <w:rFonts w:eastAsia="Garamond"/>
          <w:sz w:val="22"/>
          <w:szCs w:val="22"/>
        </w:rPr>
        <w:t>Contractor shall not use GenAI to fulfill any obligations under the contract with the Agency or provide any GenAI tools to the Agency unless the contract includes terms consistent with this section, “Use of Generative AI”.</w:t>
      </w:r>
    </w:p>
    <w:p w14:paraId="7B30432D" w14:textId="77777777" w:rsidR="00B63708" w:rsidRPr="00BD7136" w:rsidRDefault="00B63708" w:rsidP="009C4D30">
      <w:pPr>
        <w:rPr>
          <w:b/>
          <w:bCs/>
          <w:sz w:val="22"/>
          <w:szCs w:val="22"/>
        </w:rPr>
      </w:pPr>
    </w:p>
    <w:p w14:paraId="01A5B113" w14:textId="5A7B23FE" w:rsidR="007829DE" w:rsidRPr="00BD7136" w:rsidRDefault="007829DE" w:rsidP="009C4D30">
      <w:pPr>
        <w:pStyle w:val="Heading4"/>
      </w:pPr>
      <w:r w:rsidRPr="00BD7136">
        <w:t>Use and Deletion of Agency Data</w:t>
      </w:r>
    </w:p>
    <w:p w14:paraId="045BA54A" w14:textId="77777777" w:rsidR="009E23C6" w:rsidRDefault="009E23C6" w:rsidP="009C4D30">
      <w:pPr>
        <w:rPr>
          <w:sz w:val="22"/>
          <w:szCs w:val="22"/>
        </w:rPr>
      </w:pPr>
    </w:p>
    <w:p w14:paraId="35FD5E0F" w14:textId="6381C47C" w:rsidR="00B63708" w:rsidRDefault="00B63708" w:rsidP="009C4D30">
      <w:pPr>
        <w:rPr>
          <w:sz w:val="22"/>
          <w:szCs w:val="22"/>
        </w:rPr>
      </w:pPr>
      <w:r w:rsidRPr="00BD7136">
        <w:rPr>
          <w:sz w:val="22"/>
          <w:szCs w:val="22"/>
        </w:rPr>
        <w:t xml:space="preserve">Contractor shall not use Agency Data (defined as data provided by Agency and any data derived therefrom, including metadata (collectively, the “Agency Data”) for training, tuning, or testing the GenAI model unless required for the performance of Services and where the Agency has provided written consent for both the use of the GenAI tool and the Agency Data. Any permitted Agency Data inputs will be strictly limited to the data and inputs provided under this Agreement and will not extend to other Agency intellectual property. If the GenAI system/solution or Contractor’s provision of other services under the Contract require the use of Agency Data as GenAI training data, Contractor shall only use Agency Data as strictly necessary to provide the Services. Both the Contractor and Agency shall retain control over their data and have the ability to delete their data. Contractor shall delete all Agency Data </w:t>
      </w:r>
      <w:r w:rsidRPr="00BD7136">
        <w:rPr>
          <w:sz w:val="22"/>
          <w:szCs w:val="22"/>
        </w:rPr>
        <w:lastRenderedPageBreak/>
        <w:t>within 30 days of receiving written notification from the Agency and shall confirm in writing that all Agency Data has been deleted.</w:t>
      </w:r>
    </w:p>
    <w:p w14:paraId="298A515D" w14:textId="77777777" w:rsidR="001F34E4" w:rsidRPr="00BD7136" w:rsidRDefault="001F34E4" w:rsidP="009C4D30">
      <w:pPr>
        <w:rPr>
          <w:sz w:val="22"/>
          <w:szCs w:val="22"/>
        </w:rPr>
      </w:pPr>
    </w:p>
    <w:p w14:paraId="1C757FD7" w14:textId="115D9816" w:rsidR="007829DE" w:rsidRPr="00BD7136" w:rsidRDefault="007829DE" w:rsidP="009C4D30">
      <w:pPr>
        <w:pStyle w:val="Heading4"/>
      </w:pPr>
      <w:r w:rsidRPr="00BD7136">
        <w:t>Intellectual Property, Accuracy, Bias, Discrimination, Mitigation and Quality Control of GenAI</w:t>
      </w:r>
    </w:p>
    <w:p w14:paraId="2833449B" w14:textId="77777777" w:rsidR="009E23C6" w:rsidRDefault="009E23C6" w:rsidP="009C4D30">
      <w:pPr>
        <w:rPr>
          <w:sz w:val="22"/>
          <w:szCs w:val="22"/>
        </w:rPr>
      </w:pPr>
    </w:p>
    <w:p w14:paraId="2C7CAC11" w14:textId="4AE0ABFF" w:rsidR="00B63708" w:rsidRPr="00BD7136" w:rsidRDefault="00B63708" w:rsidP="009C4D30">
      <w:pPr>
        <w:rPr>
          <w:sz w:val="22"/>
          <w:szCs w:val="22"/>
        </w:rPr>
      </w:pPr>
      <w:r w:rsidRPr="00BD7136">
        <w:rPr>
          <w:sz w:val="22"/>
          <w:szCs w:val="22"/>
        </w:rPr>
        <w:t>Contractor’s use of GenAI will be specifically limited to the automated creation of the material expressly defined in this Agreement’s scope. All GenAI usage will be configured to strictly align with the Agency’s brand guidelines. Contractor will implement robust quality control measures to review and approve, through non-automated means, all content generated by the GenAI tool before it is published, distributed or used in any business context. The review process must occur prior to any content being deployed or utilized in business operations, and every month thereafter, and must ensure that the content aligns with all the relevant policies, regulations and quality expectations.  Additionally, the Contractor must identify, document and mitigate any biases, discrimination or otherwise unlawful outcomes based on race, color, religion, sex, national origin, disability, age, genetic information, or any other protected characteristic under applicable law in the AI solution or services.</w:t>
      </w:r>
    </w:p>
    <w:p w14:paraId="51293CB9" w14:textId="77777777" w:rsidR="00B63708" w:rsidRPr="00BD7136" w:rsidRDefault="00B63708" w:rsidP="009C4D30">
      <w:pPr>
        <w:pStyle w:val="ListParagraph"/>
        <w:rPr>
          <w:sz w:val="22"/>
          <w:szCs w:val="22"/>
        </w:rPr>
      </w:pPr>
    </w:p>
    <w:p w14:paraId="0E61E0BA" w14:textId="77777777" w:rsidR="00B63708" w:rsidRPr="00BD7136" w:rsidRDefault="007829DE" w:rsidP="009C4D30">
      <w:pPr>
        <w:pStyle w:val="Heading4"/>
      </w:pPr>
      <w:r w:rsidRPr="00BD7136">
        <w:t>Breach and Termination</w:t>
      </w:r>
    </w:p>
    <w:p w14:paraId="77A88AD4" w14:textId="77777777" w:rsidR="009E23C6" w:rsidRDefault="009E23C6" w:rsidP="009C4D30">
      <w:pPr>
        <w:rPr>
          <w:sz w:val="22"/>
          <w:szCs w:val="22"/>
        </w:rPr>
      </w:pPr>
    </w:p>
    <w:p w14:paraId="5BF700C2" w14:textId="51DBC886" w:rsidR="00B63708" w:rsidRPr="00BD7136" w:rsidRDefault="00B63708" w:rsidP="009C4D30">
      <w:pPr>
        <w:rPr>
          <w:sz w:val="22"/>
          <w:szCs w:val="22"/>
        </w:rPr>
      </w:pPr>
      <w:r w:rsidRPr="00BD7136">
        <w:rPr>
          <w:sz w:val="22"/>
          <w:szCs w:val="22"/>
        </w:rPr>
        <w:t>Notwithstanding any other terms to the contrary in the Solicitation, or any contract entered by Contractor, Contractor’s failure to meet any of the obligations set forth in this provision “Use of Generative AI” will constitute a breach of the contract entitling the Commonwealth to terminate the contract for cause and without penalty and to pursue damages and any other legal or equitable remedies to which it may be entitled.</w:t>
      </w:r>
    </w:p>
    <w:p w14:paraId="5795D1F9" w14:textId="77777777" w:rsidR="00B63708" w:rsidRPr="00BD7136" w:rsidRDefault="00B63708" w:rsidP="009C4D30">
      <w:pPr>
        <w:rPr>
          <w:sz w:val="22"/>
          <w:szCs w:val="22"/>
        </w:rPr>
      </w:pPr>
    </w:p>
    <w:p w14:paraId="79F7B9DD" w14:textId="77777777" w:rsidR="00B63708" w:rsidRPr="00BD7136" w:rsidRDefault="007829DE" w:rsidP="009C4D30">
      <w:pPr>
        <w:pStyle w:val="Heading4"/>
      </w:pPr>
      <w:r w:rsidRPr="00BD7136">
        <w:t>Amendments to GenAI Terms</w:t>
      </w:r>
    </w:p>
    <w:p w14:paraId="73A56581" w14:textId="77777777" w:rsidR="009E23C6" w:rsidRDefault="009E23C6" w:rsidP="009C4D30">
      <w:pPr>
        <w:rPr>
          <w:sz w:val="22"/>
          <w:szCs w:val="22"/>
        </w:rPr>
      </w:pPr>
    </w:p>
    <w:p w14:paraId="2FA24999" w14:textId="17E2D22A" w:rsidR="00B63708" w:rsidRPr="00BD7136" w:rsidRDefault="00B63708" w:rsidP="009C4D30">
      <w:pPr>
        <w:rPr>
          <w:sz w:val="22"/>
          <w:szCs w:val="22"/>
        </w:rPr>
      </w:pPr>
      <w:r w:rsidRPr="00BD7136">
        <w:rPr>
          <w:sz w:val="22"/>
          <w:szCs w:val="22"/>
        </w:rPr>
        <w:t>The Commonwealth reserves the right to negotiate an amendment incorporating additional GenAI contract provisions into the contract or terminate in whole or in part any contract that, in the sole determination of the Commonwealth, presents an unacceptable level of risk to the Commonwealth with respect to GenAI.</w:t>
      </w:r>
    </w:p>
    <w:p w14:paraId="3D815006" w14:textId="77777777" w:rsidR="00B63708" w:rsidRPr="00BD7136" w:rsidRDefault="00B63708" w:rsidP="009C4D30">
      <w:pPr>
        <w:rPr>
          <w:sz w:val="22"/>
          <w:szCs w:val="22"/>
        </w:rPr>
      </w:pPr>
    </w:p>
    <w:p w14:paraId="01FF1D8C" w14:textId="77777777" w:rsidR="00B63708" w:rsidRPr="00BD7136" w:rsidRDefault="007829DE" w:rsidP="009C4D30">
      <w:pPr>
        <w:pStyle w:val="Heading4"/>
      </w:pPr>
      <w:r w:rsidRPr="00BD7136">
        <w:t>Provision of Evaluative Information</w:t>
      </w:r>
    </w:p>
    <w:p w14:paraId="03304AA7" w14:textId="77777777" w:rsidR="009E23C6" w:rsidRDefault="009E23C6" w:rsidP="009C4D30">
      <w:pPr>
        <w:rPr>
          <w:sz w:val="22"/>
          <w:szCs w:val="22"/>
        </w:rPr>
      </w:pPr>
    </w:p>
    <w:p w14:paraId="331D2FFE" w14:textId="2B33F44F" w:rsidR="00B63708" w:rsidRPr="00BD7136" w:rsidRDefault="00B63708" w:rsidP="009C4D30">
      <w:pPr>
        <w:rPr>
          <w:sz w:val="22"/>
          <w:szCs w:val="22"/>
        </w:rPr>
      </w:pPr>
      <w:r w:rsidRPr="00BD7136">
        <w:rPr>
          <w:sz w:val="22"/>
          <w:szCs w:val="22"/>
        </w:rPr>
        <w:t>Contractor shall regularly monitor the performance of the GenAI system to detect and rectify system behavior that violates any of these provisions. Contractor shall promptly communicate the discovery of system behavior that violates any of the requirements in this ‘Use of Generative AI’ section to the Commonwealth, including the potential impact to the services.</w:t>
      </w:r>
    </w:p>
    <w:p w14:paraId="6AD6B07D" w14:textId="77777777" w:rsidR="00B63708" w:rsidRPr="00BD7136" w:rsidRDefault="00B63708" w:rsidP="009C4D30">
      <w:pPr>
        <w:rPr>
          <w:sz w:val="22"/>
          <w:szCs w:val="22"/>
        </w:rPr>
      </w:pPr>
    </w:p>
    <w:p w14:paraId="3AE829EE" w14:textId="77777777" w:rsidR="00B63708" w:rsidRPr="00BD7136" w:rsidRDefault="007829DE" w:rsidP="009C4D30">
      <w:pPr>
        <w:pStyle w:val="Heading4"/>
      </w:pPr>
      <w:r w:rsidRPr="00BD7136">
        <w:t>Order of Precedence</w:t>
      </w:r>
    </w:p>
    <w:p w14:paraId="6DD835A8" w14:textId="77777777" w:rsidR="009E23C6" w:rsidRDefault="009E23C6" w:rsidP="009C4D30">
      <w:pPr>
        <w:rPr>
          <w:sz w:val="22"/>
          <w:szCs w:val="22"/>
        </w:rPr>
      </w:pPr>
    </w:p>
    <w:p w14:paraId="779D6301" w14:textId="6EAC94E0" w:rsidR="00B63708" w:rsidRPr="00BD7136" w:rsidRDefault="00B63708" w:rsidP="009C4D30">
      <w:pPr>
        <w:rPr>
          <w:sz w:val="22"/>
          <w:szCs w:val="22"/>
        </w:rPr>
      </w:pPr>
      <w:r w:rsidRPr="00BD7136">
        <w:rPr>
          <w:sz w:val="22"/>
          <w:szCs w:val="22"/>
        </w:rPr>
        <w:t>This section “Use of Generative AI” will take precedence over any conflicting GenAI contract terms provided by the Contractor to the Agency.</w:t>
      </w:r>
    </w:p>
    <w:p w14:paraId="5AC2DC40" w14:textId="77777777" w:rsidR="00B63708" w:rsidRPr="00BD7136" w:rsidRDefault="00B63708" w:rsidP="009C4D30">
      <w:pPr>
        <w:rPr>
          <w:sz w:val="22"/>
          <w:szCs w:val="22"/>
        </w:rPr>
      </w:pPr>
    </w:p>
    <w:p w14:paraId="382BD09B" w14:textId="762D176A" w:rsidR="0047583A" w:rsidRPr="00BD7136" w:rsidRDefault="0047583A" w:rsidP="009C4D30">
      <w:pPr>
        <w:pStyle w:val="Heading4"/>
      </w:pPr>
      <w:r w:rsidRPr="00BD7136">
        <w:t>Updates to the Model/Platform</w:t>
      </w:r>
    </w:p>
    <w:p w14:paraId="0B904508" w14:textId="77777777" w:rsidR="009E23C6" w:rsidRDefault="009E23C6" w:rsidP="009C4D30">
      <w:pPr>
        <w:rPr>
          <w:sz w:val="22"/>
          <w:szCs w:val="22"/>
        </w:rPr>
      </w:pPr>
    </w:p>
    <w:p w14:paraId="5432AE8C" w14:textId="1A8F6E89" w:rsidR="00B63708" w:rsidRPr="00BD7136" w:rsidRDefault="00B63708" w:rsidP="009C4D30">
      <w:pPr>
        <w:rPr>
          <w:sz w:val="22"/>
          <w:szCs w:val="22"/>
        </w:rPr>
      </w:pPr>
      <w:r w:rsidRPr="00BD7136">
        <w:rPr>
          <w:sz w:val="22"/>
          <w:szCs w:val="22"/>
        </w:rPr>
        <w:t>Contractor shall provide reasonable notice to the Agency of any updates to the GenAI model/platform that substantially impact the services prior to the updates taking place.</w:t>
      </w:r>
    </w:p>
    <w:p w14:paraId="0D114E61" w14:textId="77777777" w:rsidR="00B63708" w:rsidRPr="00BD7136" w:rsidRDefault="00B63708" w:rsidP="009C4D30">
      <w:pPr>
        <w:rPr>
          <w:sz w:val="22"/>
          <w:szCs w:val="22"/>
        </w:rPr>
      </w:pPr>
    </w:p>
    <w:p w14:paraId="166BCD64" w14:textId="77777777" w:rsidR="00B63708" w:rsidRPr="00BD7136" w:rsidRDefault="0047583A" w:rsidP="009C4D30">
      <w:pPr>
        <w:pStyle w:val="Heading4"/>
      </w:pPr>
      <w:r w:rsidRPr="00BD7136">
        <w:t>Audit</w:t>
      </w:r>
    </w:p>
    <w:p w14:paraId="1004ED7A" w14:textId="77777777" w:rsidR="009E23C6" w:rsidRDefault="009E23C6" w:rsidP="009C4D30">
      <w:pPr>
        <w:rPr>
          <w:sz w:val="22"/>
          <w:szCs w:val="22"/>
        </w:rPr>
      </w:pPr>
    </w:p>
    <w:p w14:paraId="40B331CC" w14:textId="38B4ED6B" w:rsidR="00B63708" w:rsidRPr="00BD7136" w:rsidRDefault="00B63708" w:rsidP="009C4D30">
      <w:pPr>
        <w:rPr>
          <w:sz w:val="22"/>
          <w:szCs w:val="22"/>
        </w:rPr>
      </w:pPr>
      <w:r w:rsidRPr="00BD7136">
        <w:rPr>
          <w:sz w:val="22"/>
          <w:szCs w:val="22"/>
        </w:rPr>
        <w:lastRenderedPageBreak/>
        <w:t>Contractor certifies that on an annual basis, or upon request of the Agency, its GenAI systems, models, or platforms, and related processes, training materials, training data sets, and its use and management of synthetic data, comply with the requirements of the Agreement. Contractor further certifies that it retains GenAI audit logs consistent with the terms of Schedule F of the Commonwealth’s Records in Common Schedule. Such certification shall be made in writing by an authorized officer of the Contractor and shall be subject to the same confidentiality protections as set forth in the Agreement, except as disclosure is required by law.</w:t>
      </w:r>
    </w:p>
    <w:p w14:paraId="3D2C509B" w14:textId="77777777" w:rsidR="00B63708" w:rsidRPr="00BD7136" w:rsidRDefault="00B63708" w:rsidP="009C4D30">
      <w:pPr>
        <w:rPr>
          <w:sz w:val="22"/>
          <w:szCs w:val="22"/>
        </w:rPr>
      </w:pPr>
    </w:p>
    <w:p w14:paraId="13C6F4A4" w14:textId="77777777" w:rsidR="00B63708" w:rsidRPr="00BD7136" w:rsidRDefault="0047583A" w:rsidP="009C4D30">
      <w:pPr>
        <w:pStyle w:val="Heading4"/>
      </w:pPr>
      <w:r w:rsidRPr="00BD7136">
        <w:t>Control</w:t>
      </w:r>
    </w:p>
    <w:p w14:paraId="1A1AF58D" w14:textId="77777777" w:rsidR="009E23C6" w:rsidRDefault="009E23C6" w:rsidP="009C4D30">
      <w:pPr>
        <w:rPr>
          <w:sz w:val="22"/>
          <w:szCs w:val="22"/>
        </w:rPr>
      </w:pPr>
    </w:p>
    <w:p w14:paraId="52A3F013" w14:textId="28171F5D" w:rsidR="00B63708" w:rsidRPr="00BD7136" w:rsidRDefault="00B63708" w:rsidP="009C4D30">
      <w:pPr>
        <w:rPr>
          <w:sz w:val="22"/>
          <w:szCs w:val="22"/>
        </w:rPr>
      </w:pPr>
      <w:r w:rsidRPr="00BD7136">
        <w:rPr>
          <w:sz w:val="22"/>
          <w:szCs w:val="22"/>
        </w:rPr>
        <w:t>For GenAI solutions/systems/models developed for the Agency, Contractor shall provide mechanisms through which the Agency can oversee the development and testing of the GenAI and where necessary override its functionality through human intervention.</w:t>
      </w:r>
    </w:p>
    <w:p w14:paraId="4281C626" w14:textId="77777777" w:rsidR="00B63708" w:rsidRPr="00BD7136" w:rsidRDefault="00B63708" w:rsidP="009C4D30">
      <w:pPr>
        <w:rPr>
          <w:sz w:val="22"/>
          <w:szCs w:val="22"/>
        </w:rPr>
      </w:pPr>
    </w:p>
    <w:p w14:paraId="0F3D7FD9" w14:textId="77777777" w:rsidR="00B63708" w:rsidRPr="00BD7136" w:rsidRDefault="0047583A" w:rsidP="009C4D30">
      <w:pPr>
        <w:pStyle w:val="Heading4"/>
      </w:pPr>
      <w:r w:rsidRPr="00BD7136">
        <w:t>Disentanglement</w:t>
      </w:r>
    </w:p>
    <w:p w14:paraId="2C0C302D" w14:textId="77777777" w:rsidR="009E23C6" w:rsidRDefault="009E23C6" w:rsidP="009C4D30">
      <w:pPr>
        <w:rPr>
          <w:sz w:val="22"/>
          <w:szCs w:val="22"/>
        </w:rPr>
      </w:pPr>
    </w:p>
    <w:p w14:paraId="455E4E92" w14:textId="174ACFA2" w:rsidR="00B63708" w:rsidRPr="00BD7136" w:rsidRDefault="00B63708" w:rsidP="009C4D30">
      <w:pPr>
        <w:rPr>
          <w:sz w:val="22"/>
          <w:szCs w:val="22"/>
        </w:rPr>
      </w:pPr>
      <w:r w:rsidRPr="00BD7136">
        <w:rPr>
          <w:sz w:val="22"/>
          <w:szCs w:val="22"/>
        </w:rPr>
        <w:t>As of the termination date of the contract, or other date agreed upon by the Parties or determined by the Commonwealth, the Contractor shall cease the use of Generative AI in service delivery to the Agency; disengage Generative AI components; and comply with the transition/termination assistance obligations set forth in the contract.</w:t>
      </w:r>
    </w:p>
    <w:p w14:paraId="70409B83" w14:textId="77777777" w:rsidR="00B63708" w:rsidRPr="00BD7136" w:rsidRDefault="00B63708" w:rsidP="009C4D30">
      <w:pPr>
        <w:rPr>
          <w:sz w:val="22"/>
          <w:szCs w:val="22"/>
        </w:rPr>
      </w:pPr>
    </w:p>
    <w:p w14:paraId="2B93B968" w14:textId="77777777" w:rsidR="00B63708" w:rsidRPr="00BD7136" w:rsidRDefault="0047583A" w:rsidP="009C4D30">
      <w:pPr>
        <w:pStyle w:val="Heading4"/>
      </w:pPr>
      <w:r w:rsidRPr="00BD7136">
        <w:t>Right to Use</w:t>
      </w:r>
    </w:p>
    <w:p w14:paraId="3CFADFAC" w14:textId="77777777" w:rsidR="009E23C6" w:rsidRDefault="009E23C6" w:rsidP="009C4D30">
      <w:pPr>
        <w:rPr>
          <w:sz w:val="22"/>
          <w:szCs w:val="22"/>
        </w:rPr>
      </w:pPr>
    </w:p>
    <w:p w14:paraId="5D3C9898" w14:textId="6AA0FC45" w:rsidR="00B63708" w:rsidRPr="00BD7136" w:rsidRDefault="00B63708" w:rsidP="009C4D30">
      <w:pPr>
        <w:rPr>
          <w:sz w:val="22"/>
          <w:szCs w:val="22"/>
        </w:rPr>
      </w:pPr>
      <w:r w:rsidRPr="00BD7136">
        <w:rPr>
          <w:sz w:val="22"/>
          <w:szCs w:val="22"/>
        </w:rPr>
        <w:t>During the term of the contract, Contractor shall ensure that the Agency has access to the full functionality offered by the GenAI systems/solutions used in the scope of services, including without limitation the ability to use the system, develop and test solutions, and make copies (with appropriate commercial mechanisms) without any limitations or restrictions. This clause shall survive the term of the contract if, in the contract, the Agency identifies the use of the Generative AI system as of strategic importance.</w:t>
      </w:r>
    </w:p>
    <w:p w14:paraId="443D59B9" w14:textId="77777777" w:rsidR="00B63708" w:rsidRPr="00BD7136" w:rsidRDefault="00B63708" w:rsidP="009C4D30">
      <w:pPr>
        <w:rPr>
          <w:sz w:val="22"/>
          <w:szCs w:val="22"/>
        </w:rPr>
      </w:pPr>
    </w:p>
    <w:p w14:paraId="268D003B" w14:textId="77777777" w:rsidR="00B63708" w:rsidRPr="00BD7136" w:rsidRDefault="0047583A" w:rsidP="009C4D30">
      <w:pPr>
        <w:pStyle w:val="Heading4"/>
      </w:pPr>
      <w:r w:rsidRPr="00BD7136">
        <w:t>Localization</w:t>
      </w:r>
    </w:p>
    <w:p w14:paraId="2CE2144D" w14:textId="77777777" w:rsidR="009E23C6" w:rsidRDefault="009E23C6" w:rsidP="009C4D30">
      <w:pPr>
        <w:rPr>
          <w:sz w:val="22"/>
          <w:szCs w:val="22"/>
        </w:rPr>
      </w:pPr>
    </w:p>
    <w:p w14:paraId="0A4E9B19" w14:textId="7F63A5F1" w:rsidR="00B63708" w:rsidRPr="00BD7136" w:rsidRDefault="00B63708" w:rsidP="009C4D30">
      <w:pPr>
        <w:rPr>
          <w:sz w:val="22"/>
          <w:szCs w:val="22"/>
        </w:rPr>
      </w:pPr>
      <w:r w:rsidRPr="00BD7136">
        <w:rPr>
          <w:sz w:val="22"/>
          <w:szCs w:val="22"/>
        </w:rPr>
        <w:t>GenAI systems/solutions and data shall be hosted and stored in a cloud location controlled or approved by the Agency.</w:t>
      </w:r>
    </w:p>
    <w:p w14:paraId="43F9ABFB" w14:textId="77777777" w:rsidR="00B63708" w:rsidRPr="00BD7136" w:rsidRDefault="00B63708" w:rsidP="009C4D30">
      <w:pPr>
        <w:rPr>
          <w:sz w:val="22"/>
          <w:szCs w:val="22"/>
        </w:rPr>
      </w:pPr>
    </w:p>
    <w:p w14:paraId="58425D53" w14:textId="79E02233" w:rsidR="0047583A" w:rsidRPr="00BD7136" w:rsidRDefault="0047583A" w:rsidP="009C4D30">
      <w:pPr>
        <w:pStyle w:val="Heading4"/>
      </w:pPr>
      <w:r w:rsidRPr="00BD7136">
        <w:t>Representations</w:t>
      </w:r>
    </w:p>
    <w:p w14:paraId="1F931B31" w14:textId="77777777" w:rsidR="009E23C6" w:rsidRDefault="009E23C6" w:rsidP="009C4D30">
      <w:pPr>
        <w:rPr>
          <w:sz w:val="22"/>
          <w:szCs w:val="22"/>
        </w:rPr>
      </w:pPr>
    </w:p>
    <w:p w14:paraId="046CC58B" w14:textId="78318A49" w:rsidR="0047583A" w:rsidRPr="00BD7136" w:rsidRDefault="00B63708" w:rsidP="009C4D30">
      <w:pPr>
        <w:rPr>
          <w:sz w:val="22"/>
          <w:szCs w:val="22"/>
        </w:rPr>
      </w:pPr>
      <w:r w:rsidRPr="00BD7136">
        <w:rPr>
          <w:sz w:val="22"/>
          <w:szCs w:val="22"/>
        </w:rPr>
        <w:t>Each representation and warranty set forth in the contract applicable to information technology shall apply with equal force to GenAI solutions/systems. In addition, Contractor warrants that the GenAI that is part of the system/solution shall be accurate and generate unbiased results and, should Contractor fail to deliver on this warranty, it shall remedy, at no cost to the Agency, any such defects in the GenAI system/solution.</w:t>
      </w:r>
    </w:p>
    <w:p w14:paraId="40EBC5F9" w14:textId="77777777" w:rsidR="00B63708" w:rsidRPr="00BD7136" w:rsidRDefault="00B63708" w:rsidP="009C4D30">
      <w:pPr>
        <w:rPr>
          <w:b/>
          <w:bCs/>
          <w:sz w:val="22"/>
          <w:szCs w:val="22"/>
        </w:rPr>
      </w:pPr>
    </w:p>
    <w:p w14:paraId="4B348DAB" w14:textId="41983F05" w:rsidR="0047583A" w:rsidRPr="00BD7136" w:rsidRDefault="0047583A" w:rsidP="009C4D30">
      <w:pPr>
        <w:pStyle w:val="Heading2"/>
        <w:rPr>
          <w:sz w:val="22"/>
          <w:szCs w:val="22"/>
          <w:u w:val="none"/>
        </w:rPr>
      </w:pPr>
      <w:r w:rsidRPr="00BD7136">
        <w:rPr>
          <w:sz w:val="22"/>
          <w:szCs w:val="22"/>
        </w:rPr>
        <w:t>Additional Requirements</w:t>
      </w:r>
    </w:p>
    <w:p w14:paraId="73F0C587" w14:textId="77777777" w:rsidR="00B63708" w:rsidRPr="00BD7136" w:rsidRDefault="00B63708" w:rsidP="009C4D30">
      <w:pPr>
        <w:rPr>
          <w:b/>
          <w:bCs/>
          <w:sz w:val="22"/>
          <w:szCs w:val="22"/>
        </w:rPr>
      </w:pPr>
    </w:p>
    <w:p w14:paraId="4A05A81A" w14:textId="2B46E43D" w:rsidR="0047583A" w:rsidRPr="00BD7136" w:rsidRDefault="0047583A" w:rsidP="009C4D30">
      <w:pPr>
        <w:pStyle w:val="Heading3"/>
      </w:pPr>
      <w:r w:rsidRPr="00BD7136">
        <w:t>Enterprise Information Security Standards and Policies</w:t>
      </w:r>
    </w:p>
    <w:p w14:paraId="75740ED1" w14:textId="77777777" w:rsidR="00AB072E" w:rsidRPr="00BD7136" w:rsidRDefault="00AB072E" w:rsidP="009C4D30">
      <w:pPr>
        <w:rPr>
          <w:sz w:val="22"/>
          <w:szCs w:val="22"/>
        </w:rPr>
      </w:pPr>
    </w:p>
    <w:p w14:paraId="4D197522" w14:textId="1BDC8201" w:rsidR="00B63708" w:rsidRPr="00BD7136" w:rsidRDefault="00AB072E" w:rsidP="009C4D30">
      <w:pPr>
        <w:rPr>
          <w:sz w:val="22"/>
          <w:szCs w:val="22"/>
        </w:rPr>
      </w:pPr>
      <w:r w:rsidRPr="00BD7136">
        <w:rPr>
          <w:sz w:val="22"/>
          <w:szCs w:val="22"/>
        </w:rPr>
        <w:t>All products and services provided to the Commonwealth must comply with all applicable policies adopted by the Agency, which shall be made available to Bidder prior to contract execution</w:t>
      </w:r>
      <w:r w:rsidRPr="00BD7136">
        <w:rPr>
          <w:bCs/>
          <w:sz w:val="22"/>
          <w:szCs w:val="22"/>
        </w:rPr>
        <w:t>. At a minimum, all goods and services provided to the Commonwealth must comply with the Enterprise Information Security Standards and Policies (</w:t>
      </w:r>
      <w:hyperlink r:id="rId16" w:history="1">
        <w:r w:rsidRPr="00BD7136">
          <w:rPr>
            <w:rStyle w:val="Hyperlink"/>
            <w:sz w:val="22"/>
            <w:szCs w:val="22"/>
          </w:rPr>
          <w:t>https://www.mass.gov/handbook/enterprise-information-</w:t>
        </w:r>
        <w:r w:rsidRPr="00BD7136">
          <w:rPr>
            <w:rStyle w:val="Hyperlink"/>
            <w:sz w:val="22"/>
            <w:szCs w:val="22"/>
          </w:rPr>
          <w:lastRenderedPageBreak/>
          <w:t>security-policies-and-standards</w:t>
        </w:r>
      </w:hyperlink>
      <w:r w:rsidRPr="00BD7136">
        <w:rPr>
          <w:sz w:val="22"/>
          <w:szCs w:val="22"/>
        </w:rPr>
        <w:t>). Bidders shall provide information that demonstrates that their security practices meet the requirements detailed in these policies.</w:t>
      </w:r>
    </w:p>
    <w:p w14:paraId="02C43357" w14:textId="77777777" w:rsidR="00AB072E" w:rsidRPr="00BD7136" w:rsidRDefault="00AB072E" w:rsidP="009C4D30">
      <w:pPr>
        <w:rPr>
          <w:b/>
          <w:bCs/>
          <w:sz w:val="22"/>
          <w:szCs w:val="22"/>
        </w:rPr>
      </w:pPr>
    </w:p>
    <w:p w14:paraId="1EB8E9D8" w14:textId="26F1D11E" w:rsidR="0047583A" w:rsidRPr="00BD7136" w:rsidRDefault="0047583A" w:rsidP="009C4D30">
      <w:pPr>
        <w:pStyle w:val="Heading3"/>
      </w:pPr>
      <w:r w:rsidRPr="00BD7136">
        <w:t>Accessibility for IT Solutions Contract Language</w:t>
      </w:r>
    </w:p>
    <w:p w14:paraId="64992515" w14:textId="77777777" w:rsidR="00AB072E" w:rsidRPr="00BD7136" w:rsidRDefault="00AB072E" w:rsidP="009C4D30">
      <w:pPr>
        <w:rPr>
          <w:sz w:val="22"/>
          <w:szCs w:val="22"/>
        </w:rPr>
      </w:pPr>
    </w:p>
    <w:p w14:paraId="3618AA89" w14:textId="77777777" w:rsidR="00AB072E" w:rsidRPr="00AB072E" w:rsidRDefault="00AB072E" w:rsidP="009C4D30">
      <w:pPr>
        <w:rPr>
          <w:sz w:val="22"/>
          <w:szCs w:val="22"/>
        </w:rPr>
      </w:pPr>
      <w:r w:rsidRPr="00AB072E">
        <w:rPr>
          <w:sz w:val="22"/>
          <w:szCs w:val="22"/>
        </w:rPr>
        <w:t xml:space="preserve">The Commonwealth of Massachusetts’ </w:t>
      </w:r>
      <w:hyperlink r:id="rId17">
        <w:r w:rsidRPr="00AB072E">
          <w:rPr>
            <w:rStyle w:val="Hyperlink"/>
            <w:sz w:val="22"/>
            <w:szCs w:val="22"/>
          </w:rPr>
          <w:t>Enterprise Digital Accessibility Policy</w:t>
        </w:r>
      </w:hyperlink>
      <w:r w:rsidRPr="00AB072E">
        <w:rPr>
          <w:sz w:val="22"/>
          <w:szCs w:val="22"/>
        </w:rPr>
        <w:t xml:space="preserve"> drives ongoing efforts to make Massachusetts’ Digital Assets, including those delivered by a third-party, accessible and usable by all persons as required by state and federal laws. Where a Deliverable includes a Digital Asset, such Deliverable must meet the Commonwealth’s </w:t>
      </w:r>
      <w:hyperlink r:id="rId18" w:anchor="6-digital-accessibility-standards">
        <w:r w:rsidRPr="00AB072E">
          <w:rPr>
            <w:rStyle w:val="Hyperlink"/>
            <w:sz w:val="22"/>
            <w:szCs w:val="22"/>
          </w:rPr>
          <w:t>Digital Accessibility Standards</w:t>
        </w:r>
      </w:hyperlink>
      <w:r w:rsidRPr="00AB072E">
        <w:rPr>
          <w:sz w:val="22"/>
          <w:szCs w:val="22"/>
        </w:rPr>
        <w:t xml:space="preserve">. </w:t>
      </w:r>
    </w:p>
    <w:p w14:paraId="6B530A81" w14:textId="77777777" w:rsidR="00AB072E" w:rsidRPr="00AB072E" w:rsidRDefault="00AB072E" w:rsidP="009C4D30">
      <w:pPr>
        <w:rPr>
          <w:sz w:val="22"/>
          <w:szCs w:val="22"/>
        </w:rPr>
      </w:pPr>
    </w:p>
    <w:p w14:paraId="6BC6F4AA" w14:textId="77777777" w:rsidR="00AB072E" w:rsidRPr="00AB072E" w:rsidRDefault="00AB072E" w:rsidP="009C4D30">
      <w:pPr>
        <w:rPr>
          <w:sz w:val="22"/>
          <w:szCs w:val="22"/>
        </w:rPr>
      </w:pPr>
      <w:r w:rsidRPr="00AB072E">
        <w:rPr>
          <w:sz w:val="22"/>
          <w:szCs w:val="22"/>
        </w:rPr>
        <w:t xml:space="preserve">The Commonwealth’s </w:t>
      </w:r>
      <w:hyperlink r:id="rId19" w:anchor="6-digital-accessibility-standards">
        <w:r w:rsidRPr="00AB072E">
          <w:rPr>
            <w:rStyle w:val="Hyperlink"/>
            <w:sz w:val="22"/>
            <w:szCs w:val="22"/>
          </w:rPr>
          <w:t>Digital Accessibility Standards</w:t>
        </w:r>
      </w:hyperlink>
      <w:r w:rsidRPr="00AB072E">
        <w:rPr>
          <w:sz w:val="22"/>
          <w:szCs w:val="22"/>
        </w:rPr>
        <w:t xml:space="preserve"> include the Web Content Accessibility Guidelines (WCAG) version 2.1 level A and AA developed by the World Wide Web Consortium (W3C). Bidder must comply with the digital accessibility obligations set forth in the </w:t>
      </w:r>
      <w:hyperlink r:id="rId20">
        <w:r w:rsidRPr="00AB072E">
          <w:rPr>
            <w:rStyle w:val="Hyperlink"/>
            <w:sz w:val="22"/>
            <w:szCs w:val="22"/>
          </w:rPr>
          <w:t>Vendor Digital Accessibility Contract Language</w:t>
        </w:r>
      </w:hyperlink>
      <w:r w:rsidRPr="00AB072E">
        <w:rPr>
          <w:sz w:val="22"/>
          <w:szCs w:val="22"/>
        </w:rPr>
        <w:t xml:space="preserve"> and </w:t>
      </w:r>
      <w:hyperlink r:id="rId21">
        <w:r w:rsidRPr="00AB072E">
          <w:rPr>
            <w:rStyle w:val="Hyperlink"/>
            <w:sz w:val="22"/>
            <w:szCs w:val="22"/>
          </w:rPr>
          <w:t>Vendor Digital Accessibility Testing Obligations</w:t>
        </w:r>
      </w:hyperlink>
      <w:r w:rsidRPr="00AB072E">
        <w:rPr>
          <w:sz w:val="22"/>
          <w:szCs w:val="22"/>
        </w:rPr>
        <w:t xml:space="preserve"> and any subsequent versions or amendments. </w:t>
      </w:r>
    </w:p>
    <w:p w14:paraId="4AA51D10" w14:textId="77777777" w:rsidR="00AB072E" w:rsidRPr="00AB072E" w:rsidRDefault="00AB072E" w:rsidP="009C4D30">
      <w:pPr>
        <w:rPr>
          <w:sz w:val="22"/>
          <w:szCs w:val="22"/>
        </w:rPr>
      </w:pPr>
    </w:p>
    <w:p w14:paraId="2FAFCF6D" w14:textId="3B58B9AB" w:rsidR="00AB072E" w:rsidRPr="00BD7136" w:rsidRDefault="00AB072E" w:rsidP="009C4D30">
      <w:pPr>
        <w:rPr>
          <w:sz w:val="22"/>
          <w:szCs w:val="22"/>
        </w:rPr>
      </w:pPr>
      <w:r w:rsidRPr="00BD7136">
        <w:rPr>
          <w:sz w:val="22"/>
          <w:szCs w:val="22"/>
        </w:rPr>
        <w:t xml:space="preserve">During the bidding process and upon request, Bidder shall cooperate and provide the Commonwealth, or any third-party digital accessibility service provider procured by the Commonwealth, </w:t>
      </w:r>
      <w:hyperlink r:id="rId22" w:anchor="access-to-test-digital-products">
        <w:r w:rsidRPr="00BD7136">
          <w:rPr>
            <w:rStyle w:val="Hyperlink"/>
            <w:sz w:val="22"/>
            <w:szCs w:val="22"/>
          </w:rPr>
          <w:t>access to test</w:t>
        </w:r>
      </w:hyperlink>
      <w:r w:rsidRPr="00BD7136">
        <w:rPr>
          <w:sz w:val="22"/>
          <w:szCs w:val="22"/>
        </w:rPr>
        <w:t xml:space="preserve"> its digital products for accessibility at no additional cost to the Commonwealth. The digital products must be available to the Commonwealth for evaluation prior to purchase and on an ongoing basis.</w:t>
      </w:r>
    </w:p>
    <w:p w14:paraId="2E5CF21A" w14:textId="77777777" w:rsidR="00AB072E" w:rsidRPr="00BD7136" w:rsidRDefault="00AB072E" w:rsidP="009C4D30">
      <w:pPr>
        <w:rPr>
          <w:b/>
          <w:bCs/>
          <w:sz w:val="22"/>
          <w:szCs w:val="22"/>
        </w:rPr>
      </w:pPr>
    </w:p>
    <w:p w14:paraId="28F73305" w14:textId="77777777" w:rsidR="00B63708" w:rsidRPr="00BD7136" w:rsidRDefault="0047583A" w:rsidP="009C4D30">
      <w:pPr>
        <w:pStyle w:val="Heading3"/>
      </w:pPr>
      <w:r w:rsidRPr="00BD7136">
        <w:t>Contract Negotiation and Amendments</w:t>
      </w:r>
    </w:p>
    <w:p w14:paraId="2E6D0469" w14:textId="77777777" w:rsidR="00B63708" w:rsidRPr="00BD7136" w:rsidRDefault="00B63708" w:rsidP="009C4D30">
      <w:pPr>
        <w:rPr>
          <w:sz w:val="22"/>
          <w:szCs w:val="22"/>
        </w:rPr>
      </w:pPr>
    </w:p>
    <w:p w14:paraId="60502B36" w14:textId="77777777" w:rsidR="00AB072E" w:rsidRPr="00BD7136" w:rsidRDefault="00AB072E" w:rsidP="009C4D30">
      <w:pPr>
        <w:pStyle w:val="BodyText"/>
        <w:keepNext/>
        <w:keepLines/>
        <w:suppressLineNumbers/>
        <w:shd w:val="clear" w:color="auto" w:fill="FFFFFF" w:themeFill="background1"/>
        <w:jc w:val="both"/>
        <w:rPr>
          <w:sz w:val="22"/>
          <w:szCs w:val="22"/>
          <w:lang w:val="en-US"/>
        </w:rPr>
      </w:pPr>
      <w:r w:rsidRPr="00BD7136">
        <w:rPr>
          <w:sz w:val="22"/>
          <w:szCs w:val="22"/>
          <w:lang w:val="en-US"/>
        </w:rPr>
        <w:t xml:space="preserve">The Agency may negotiate changes to the original performance measures, quantities, Term length, and requirements identified in this RFQ at any time, provided that such changes are consistent with the scope of this RFQ. The Agency may negotiate and execute contract amendments with the awarded Bidder(s) which the Agency reasonably determines are within the scope of this RFQ and necessary to result in best value to the Commonwealth. </w:t>
      </w:r>
    </w:p>
    <w:p w14:paraId="4E4FA3EA" w14:textId="77777777" w:rsidR="00AB072E" w:rsidRPr="00BD7136" w:rsidRDefault="00AB072E" w:rsidP="009C4D30">
      <w:pPr>
        <w:rPr>
          <w:sz w:val="22"/>
          <w:szCs w:val="22"/>
        </w:rPr>
      </w:pPr>
    </w:p>
    <w:p w14:paraId="456E7FF5" w14:textId="77777777" w:rsidR="00B63708" w:rsidRPr="00BD7136" w:rsidRDefault="0047583A" w:rsidP="009C4D30">
      <w:pPr>
        <w:pStyle w:val="Heading3"/>
      </w:pPr>
      <w:r w:rsidRPr="00BD7136">
        <w:t>Promotional Materials</w:t>
      </w:r>
    </w:p>
    <w:p w14:paraId="3B2FB305" w14:textId="77777777" w:rsidR="00B63708" w:rsidRPr="00BD7136" w:rsidRDefault="00B63708" w:rsidP="009C4D30">
      <w:pPr>
        <w:rPr>
          <w:sz w:val="22"/>
          <w:szCs w:val="22"/>
        </w:rPr>
      </w:pPr>
    </w:p>
    <w:p w14:paraId="68CACFAA" w14:textId="77777777" w:rsidR="00AB072E" w:rsidRPr="00AB072E" w:rsidRDefault="00AB072E" w:rsidP="009C4D30">
      <w:pPr>
        <w:rPr>
          <w:sz w:val="22"/>
          <w:szCs w:val="22"/>
        </w:rPr>
      </w:pPr>
      <w:r w:rsidRPr="00AB072E">
        <w:rPr>
          <w:sz w:val="22"/>
          <w:szCs w:val="22"/>
        </w:rPr>
        <w:t xml:space="preserve">Bidder must not reference the Agency or the Commonwealth in any promotional or marketing materials, including but not limited to use of the Agency’s or the Commonwealth’s name or logo, without first obtaining the Agency’s prior written approval for such use. Bidder must not use the Commonwealth’s seal in any promotional or marketing materials. </w:t>
      </w:r>
    </w:p>
    <w:p w14:paraId="478D94E8" w14:textId="77777777" w:rsidR="00AB072E" w:rsidRPr="00AB072E" w:rsidRDefault="00AB072E" w:rsidP="009C4D30">
      <w:pPr>
        <w:rPr>
          <w:sz w:val="22"/>
          <w:szCs w:val="22"/>
        </w:rPr>
      </w:pPr>
    </w:p>
    <w:p w14:paraId="1D96748E" w14:textId="77777777" w:rsidR="00AB072E" w:rsidRPr="00AB072E" w:rsidRDefault="00AB072E" w:rsidP="009C4D30">
      <w:pPr>
        <w:rPr>
          <w:sz w:val="22"/>
          <w:szCs w:val="22"/>
        </w:rPr>
      </w:pPr>
      <w:r w:rsidRPr="00AB072E">
        <w:rPr>
          <w:sz w:val="22"/>
          <w:szCs w:val="22"/>
        </w:rPr>
        <w:t xml:space="preserve">Bidders are discouraged from including extraneous promotional or marketing materials in their responses to this RFQ and excessive promotional or marketing materials may detract from the Bidders’ overall score. </w:t>
      </w:r>
    </w:p>
    <w:p w14:paraId="6E251E06" w14:textId="77777777" w:rsidR="00AB072E" w:rsidRPr="00BD7136" w:rsidRDefault="00AB072E" w:rsidP="009C4D30">
      <w:pPr>
        <w:rPr>
          <w:sz w:val="22"/>
          <w:szCs w:val="22"/>
        </w:rPr>
      </w:pPr>
    </w:p>
    <w:p w14:paraId="681A5498" w14:textId="77777777" w:rsidR="00B63708" w:rsidRPr="00BD7136" w:rsidRDefault="0047583A" w:rsidP="009C4D30">
      <w:pPr>
        <w:pStyle w:val="Heading3"/>
      </w:pPr>
      <w:r w:rsidRPr="00BD7136">
        <w:t>Pending Litigation</w:t>
      </w:r>
    </w:p>
    <w:p w14:paraId="552C36D1" w14:textId="77777777" w:rsidR="00B63708" w:rsidRPr="00BD7136" w:rsidRDefault="00B63708" w:rsidP="009C4D30">
      <w:pPr>
        <w:rPr>
          <w:sz w:val="22"/>
          <w:szCs w:val="22"/>
        </w:rPr>
      </w:pPr>
    </w:p>
    <w:p w14:paraId="26FA7E63" w14:textId="0F36ABE0" w:rsidR="00AB072E" w:rsidRPr="00AB072E" w:rsidRDefault="00AB072E" w:rsidP="009C4D30">
      <w:pPr>
        <w:rPr>
          <w:sz w:val="22"/>
          <w:szCs w:val="22"/>
        </w:rPr>
      </w:pPr>
      <w:r w:rsidRPr="00AB072E">
        <w:rPr>
          <w:sz w:val="22"/>
          <w:szCs w:val="22"/>
        </w:rPr>
        <w:t xml:space="preserve">Bidder must affirm that there is no pending litigation involving the Bidder, Provider, or the </w:t>
      </w:r>
      <w:r w:rsidR="00910551">
        <w:rPr>
          <w:sz w:val="22"/>
          <w:szCs w:val="22"/>
        </w:rPr>
        <w:t>services</w:t>
      </w:r>
      <w:r w:rsidRPr="00AB072E">
        <w:rPr>
          <w:sz w:val="22"/>
          <w:szCs w:val="22"/>
        </w:rPr>
        <w:t xml:space="preserve"> provided in the response, that may impair or interfere with the Agency’s right to use the </w:t>
      </w:r>
      <w:r w:rsidR="00910551">
        <w:rPr>
          <w:sz w:val="22"/>
          <w:szCs w:val="22"/>
        </w:rPr>
        <w:t>services</w:t>
      </w:r>
      <w:r w:rsidRPr="00AB072E">
        <w:rPr>
          <w:sz w:val="22"/>
          <w:szCs w:val="22"/>
        </w:rPr>
        <w:t>. Bidder must warrant that there are no actual or threatened actions arising from, or alleged under, any intellectual property rights of any third party.</w:t>
      </w:r>
    </w:p>
    <w:p w14:paraId="67A4FC62" w14:textId="77777777" w:rsidR="00AB072E" w:rsidRPr="00BD7136" w:rsidRDefault="00AB072E" w:rsidP="009C4D30">
      <w:pPr>
        <w:rPr>
          <w:b/>
          <w:bCs/>
          <w:sz w:val="22"/>
          <w:szCs w:val="22"/>
        </w:rPr>
      </w:pPr>
    </w:p>
    <w:p w14:paraId="2FD45370" w14:textId="77777777" w:rsidR="00B63708" w:rsidRPr="00BD7136" w:rsidRDefault="0047583A" w:rsidP="009C4D30">
      <w:pPr>
        <w:pStyle w:val="Heading3"/>
      </w:pPr>
      <w:r w:rsidRPr="00BD7136">
        <w:t>Oral Presentations and Demonstrations</w:t>
      </w:r>
    </w:p>
    <w:p w14:paraId="7F91B6B7" w14:textId="77777777" w:rsidR="00B63708" w:rsidRPr="00BD7136" w:rsidRDefault="00B63708" w:rsidP="009C4D30">
      <w:pPr>
        <w:rPr>
          <w:sz w:val="22"/>
          <w:szCs w:val="22"/>
        </w:rPr>
      </w:pPr>
    </w:p>
    <w:p w14:paraId="0658DA73" w14:textId="6E9E868C" w:rsidR="00AB072E" w:rsidRPr="00BD7136" w:rsidRDefault="00AB072E" w:rsidP="009C4D30">
      <w:pPr>
        <w:rPr>
          <w:sz w:val="22"/>
          <w:szCs w:val="22"/>
        </w:rPr>
      </w:pPr>
      <w:r w:rsidRPr="00AB072E">
        <w:rPr>
          <w:sz w:val="22"/>
          <w:szCs w:val="22"/>
        </w:rPr>
        <w:t xml:space="preserve">In its discretion, the Agency may invite one or more Bidders whose responses have been judged competitive and responsive in the course of the evaluation to participate in a facilitated oral presentation, </w:t>
      </w:r>
      <w:r w:rsidRPr="00AB072E">
        <w:rPr>
          <w:sz w:val="22"/>
          <w:szCs w:val="22"/>
        </w:rPr>
        <w:lastRenderedPageBreak/>
        <w:t xml:space="preserve">including a demonstration of the proposed </w:t>
      </w:r>
      <w:r w:rsidR="00910551">
        <w:rPr>
          <w:sz w:val="22"/>
          <w:szCs w:val="22"/>
        </w:rPr>
        <w:t>services</w:t>
      </w:r>
      <w:r w:rsidRPr="00AB072E">
        <w:rPr>
          <w:sz w:val="22"/>
          <w:szCs w:val="22"/>
        </w:rPr>
        <w:t>. The Agency may use these demonstrations and oral presentations to clarify aspects of the Bidder’s response or to inquire as to the Bidder’s approach, recommendations, and experience. The Agency may adjust its scoring of a prospective Bidder based on the Bidder’s performance during production demonstration and/or oral presentation.</w:t>
      </w:r>
    </w:p>
    <w:p w14:paraId="5E8732C1" w14:textId="77777777" w:rsidR="00AB072E" w:rsidRPr="00AB072E" w:rsidRDefault="00AB072E" w:rsidP="009C4D30">
      <w:pPr>
        <w:rPr>
          <w:sz w:val="22"/>
          <w:szCs w:val="22"/>
        </w:rPr>
      </w:pPr>
    </w:p>
    <w:p w14:paraId="19C13124" w14:textId="77777777" w:rsidR="00AB072E" w:rsidRPr="00AB072E" w:rsidRDefault="00AB072E" w:rsidP="009C4D30">
      <w:pPr>
        <w:rPr>
          <w:sz w:val="22"/>
          <w:szCs w:val="22"/>
        </w:rPr>
      </w:pPr>
      <w:r w:rsidRPr="00AB072E">
        <w:rPr>
          <w:sz w:val="22"/>
          <w:szCs w:val="22"/>
        </w:rPr>
        <w:t xml:space="preserve">The Agency reserves the right to apply restrictions to the structure and content of Bidder’s product demonstrations and oral presentations. Demonstrations and oral presentations shall not be open to the public nor to any competitors. The schedule of the demonstrations and oral presentations will be arranged directly with the Bidders selected by the Agency.  Failure of a Bidder to agree to a date and time may result in rejection of the Bidder’s response. </w:t>
      </w:r>
    </w:p>
    <w:p w14:paraId="05191962" w14:textId="77777777" w:rsidR="00AB072E" w:rsidRPr="00BD7136" w:rsidRDefault="00AB072E" w:rsidP="009C4D30">
      <w:pPr>
        <w:rPr>
          <w:sz w:val="22"/>
          <w:szCs w:val="22"/>
        </w:rPr>
      </w:pPr>
    </w:p>
    <w:p w14:paraId="23D09C1E" w14:textId="77777777" w:rsidR="00B63708" w:rsidRPr="00BD7136" w:rsidRDefault="0047583A" w:rsidP="009C4D30">
      <w:pPr>
        <w:pStyle w:val="Heading3"/>
      </w:pPr>
      <w:r w:rsidRPr="00BD7136">
        <w:t>Review Rights</w:t>
      </w:r>
    </w:p>
    <w:p w14:paraId="1501FC0C" w14:textId="77777777" w:rsidR="00B63708" w:rsidRPr="00BD7136" w:rsidRDefault="00B63708" w:rsidP="009C4D30">
      <w:pPr>
        <w:rPr>
          <w:sz w:val="22"/>
          <w:szCs w:val="22"/>
        </w:rPr>
      </w:pPr>
    </w:p>
    <w:p w14:paraId="545BBDAF" w14:textId="77777777" w:rsidR="00AB072E" w:rsidRPr="00BD7136" w:rsidRDefault="00AB072E" w:rsidP="009C4D30">
      <w:pPr>
        <w:pStyle w:val="BodyText"/>
        <w:suppressLineNumbers/>
        <w:shd w:val="clear" w:color="auto" w:fill="FFFFFF" w:themeFill="background1"/>
        <w:jc w:val="both"/>
        <w:rPr>
          <w:sz w:val="22"/>
          <w:szCs w:val="22"/>
          <w:lang w:val="en-US"/>
        </w:rPr>
      </w:pPr>
      <w:r w:rsidRPr="00BD7136">
        <w:rPr>
          <w:sz w:val="22"/>
          <w:szCs w:val="22"/>
          <w:lang w:val="en-US"/>
        </w:rPr>
        <w:t xml:space="preserve">Responses to this RFQ may be reviewed and evaluated by any person(s) at the discretion of the Agency including non-allied and independent consultants retained by the Agency for the sole purpose of evaluating and analyzing responses. </w:t>
      </w:r>
    </w:p>
    <w:p w14:paraId="142B189B" w14:textId="77777777" w:rsidR="00AB072E" w:rsidRPr="00BD7136" w:rsidRDefault="00AB072E" w:rsidP="009C4D30">
      <w:pPr>
        <w:rPr>
          <w:sz w:val="22"/>
          <w:szCs w:val="22"/>
        </w:rPr>
      </w:pPr>
    </w:p>
    <w:p w14:paraId="41F25672" w14:textId="77777777" w:rsidR="00B63708" w:rsidRPr="00BD7136" w:rsidRDefault="0047583A" w:rsidP="009C4D30">
      <w:pPr>
        <w:pStyle w:val="Heading3"/>
      </w:pPr>
      <w:r w:rsidRPr="00BD7136">
        <w:t>Permitted Copies</w:t>
      </w:r>
    </w:p>
    <w:p w14:paraId="08EB3772" w14:textId="77777777" w:rsidR="00B63708" w:rsidRPr="00BD7136" w:rsidRDefault="00B63708" w:rsidP="009C4D30">
      <w:pPr>
        <w:rPr>
          <w:b/>
          <w:bCs/>
          <w:sz w:val="22"/>
          <w:szCs w:val="22"/>
        </w:rPr>
      </w:pPr>
    </w:p>
    <w:p w14:paraId="5BA25C42" w14:textId="77777777" w:rsidR="007E04EF" w:rsidRPr="007E04EF" w:rsidRDefault="007E04EF" w:rsidP="007E04EF">
      <w:pPr>
        <w:rPr>
          <w:sz w:val="22"/>
          <w:szCs w:val="22"/>
        </w:rPr>
      </w:pPr>
      <w:r w:rsidRPr="007E04EF">
        <w:rPr>
          <w:sz w:val="22"/>
          <w:szCs w:val="22"/>
        </w:rPr>
        <w:t>If applicable, Bidders must authorize the Agency to make, keep and retain a reasonable number of machine-readable copies of all licensed, core software components included in the deliverables for testing, backup or archival purposes (the “Permitted Copies”). Such authorization shall be provided to the Agency at no additional cost.</w:t>
      </w:r>
    </w:p>
    <w:p w14:paraId="58C4F63E" w14:textId="77777777" w:rsidR="00AB072E" w:rsidRPr="00BD7136" w:rsidRDefault="00AB072E" w:rsidP="009C4D30">
      <w:pPr>
        <w:rPr>
          <w:b/>
          <w:bCs/>
          <w:sz w:val="22"/>
          <w:szCs w:val="22"/>
        </w:rPr>
      </w:pPr>
    </w:p>
    <w:p w14:paraId="21F3509D" w14:textId="77777777" w:rsidR="00B63708" w:rsidRPr="00BD7136" w:rsidRDefault="0047583A" w:rsidP="009C4D30">
      <w:pPr>
        <w:pStyle w:val="Heading3"/>
      </w:pPr>
      <w:r w:rsidRPr="00BD7136">
        <w:t>Risk Management</w:t>
      </w:r>
    </w:p>
    <w:p w14:paraId="0E6859A6" w14:textId="77777777" w:rsidR="00B63708" w:rsidRPr="00BD7136" w:rsidRDefault="00B63708" w:rsidP="009C4D30">
      <w:pPr>
        <w:rPr>
          <w:sz w:val="22"/>
          <w:szCs w:val="22"/>
        </w:rPr>
      </w:pPr>
    </w:p>
    <w:p w14:paraId="20A8994B" w14:textId="77777777" w:rsidR="00AB072E" w:rsidRPr="00BD7136" w:rsidRDefault="00AB072E" w:rsidP="009C4D30">
      <w:pPr>
        <w:pStyle w:val="BodyText"/>
        <w:suppressLineNumbers/>
        <w:shd w:val="clear" w:color="auto" w:fill="FFFFFF" w:themeFill="background1"/>
        <w:jc w:val="both"/>
        <w:rPr>
          <w:color w:val="000000"/>
          <w:sz w:val="22"/>
          <w:szCs w:val="22"/>
          <w:shd w:val="clear" w:color="auto" w:fill="FFFFFF"/>
        </w:rPr>
      </w:pPr>
      <w:r w:rsidRPr="00BD7136">
        <w:rPr>
          <w:color w:val="000000"/>
          <w:sz w:val="22"/>
          <w:szCs w:val="22"/>
          <w:shd w:val="clear" w:color="auto" w:fill="FFFFFF"/>
        </w:rPr>
        <w:t xml:space="preserve">Bidder must indicate the types of system audits or assessments (e.g. SOC 2) </w:t>
      </w:r>
      <w:r w:rsidRPr="00BD7136">
        <w:rPr>
          <w:color w:val="000000"/>
          <w:sz w:val="22"/>
          <w:szCs w:val="22"/>
          <w:shd w:val="clear" w:color="auto" w:fill="FFFFFF"/>
          <w:lang w:val="en-US"/>
        </w:rPr>
        <w:t xml:space="preserve">it conducts or engages third parties to conduct on its behalf, </w:t>
      </w:r>
      <w:r w:rsidRPr="00BD7136">
        <w:rPr>
          <w:color w:val="000000"/>
          <w:sz w:val="22"/>
          <w:szCs w:val="22"/>
          <w:shd w:val="clear" w:color="auto" w:fill="FFFFFF"/>
        </w:rPr>
        <w:t>pertaining to the quoted products or services, and the frequency of such audits or assessments. Any time after submitting its Bid, upon Agency's request, Bidder shall provide audit or assessment reports to the Agency.</w:t>
      </w:r>
    </w:p>
    <w:p w14:paraId="56B9601A" w14:textId="77777777" w:rsidR="00AB072E" w:rsidRPr="00BD7136" w:rsidRDefault="00AB072E" w:rsidP="009C4D30">
      <w:pPr>
        <w:rPr>
          <w:sz w:val="22"/>
          <w:szCs w:val="22"/>
        </w:rPr>
      </w:pPr>
    </w:p>
    <w:p w14:paraId="6B353ED2" w14:textId="09306DDC" w:rsidR="0047583A" w:rsidRPr="00BD7136" w:rsidRDefault="0047583A" w:rsidP="009C4D30">
      <w:pPr>
        <w:pStyle w:val="Heading3"/>
      </w:pPr>
      <w:r w:rsidRPr="00BD7136">
        <w:t>Warranties</w:t>
      </w:r>
    </w:p>
    <w:p w14:paraId="70FF490C" w14:textId="77777777" w:rsidR="00AB072E" w:rsidRPr="00BD7136" w:rsidRDefault="00AB072E" w:rsidP="009C4D30">
      <w:pPr>
        <w:shd w:val="clear" w:color="auto" w:fill="FFFFFF" w:themeFill="background1"/>
        <w:jc w:val="both"/>
        <w:rPr>
          <w:sz w:val="22"/>
          <w:szCs w:val="22"/>
        </w:rPr>
      </w:pPr>
    </w:p>
    <w:p w14:paraId="2C291F7A" w14:textId="4FA4668F" w:rsidR="00AB072E" w:rsidRDefault="00AB072E" w:rsidP="009C4D30">
      <w:pPr>
        <w:shd w:val="clear" w:color="auto" w:fill="FFFFFF" w:themeFill="background1"/>
        <w:jc w:val="both"/>
        <w:rPr>
          <w:sz w:val="22"/>
          <w:szCs w:val="22"/>
        </w:rPr>
      </w:pPr>
      <w:r w:rsidRPr="00BD7136">
        <w:rPr>
          <w:sz w:val="22"/>
          <w:szCs w:val="22"/>
        </w:rPr>
        <w:t xml:space="preserve">Bidder shall provide all warranties listed below. Additional warranties may be agreed to in the contract resulting from this RFQ. </w:t>
      </w:r>
    </w:p>
    <w:p w14:paraId="32C04C74" w14:textId="77777777" w:rsidR="00E070AF" w:rsidRPr="00BD7136" w:rsidRDefault="00E070AF" w:rsidP="009C4D30">
      <w:pPr>
        <w:shd w:val="clear" w:color="auto" w:fill="FFFFFF" w:themeFill="background1"/>
        <w:jc w:val="both"/>
        <w:rPr>
          <w:sz w:val="22"/>
          <w:szCs w:val="22"/>
        </w:rPr>
      </w:pPr>
    </w:p>
    <w:p w14:paraId="742C12E8" w14:textId="14FD5665" w:rsidR="0047583A" w:rsidRPr="007E04EF" w:rsidRDefault="00AB072E" w:rsidP="00113D38">
      <w:pPr>
        <w:pStyle w:val="Heading4"/>
        <w:rPr>
          <w:b w:val="0"/>
          <w:bCs w:val="0"/>
        </w:rPr>
      </w:pPr>
      <w:r w:rsidRPr="007E04EF">
        <w:rPr>
          <w:b w:val="0"/>
          <w:bCs w:val="0"/>
        </w:rPr>
        <w:t>Bidder must provide all warranties required by the applicable Statewide Contract.</w:t>
      </w:r>
    </w:p>
    <w:p w14:paraId="73E2AE10" w14:textId="77777777" w:rsidR="00E070AF" w:rsidRPr="007E04EF" w:rsidRDefault="00E070AF" w:rsidP="00E070AF"/>
    <w:p w14:paraId="27F679C8" w14:textId="20A9EE4F" w:rsidR="0047583A" w:rsidRPr="007E04EF" w:rsidRDefault="00AC4A41" w:rsidP="00113D38">
      <w:pPr>
        <w:pStyle w:val="Heading4"/>
        <w:rPr>
          <w:b w:val="0"/>
          <w:bCs w:val="0"/>
        </w:rPr>
      </w:pPr>
      <w:r w:rsidRPr="00AC4A41">
        <w:rPr>
          <w:b w:val="0"/>
          <w:bCs w:val="0"/>
        </w:rPr>
        <w:t>Bidder and its subcontractors will be sufficiently staffed and equipped to fulfill Bidder’s obligations under any SOW or engagement resulting from this RFQ</w:t>
      </w:r>
      <w:r w:rsidR="00AB072E" w:rsidRPr="007E04EF">
        <w:rPr>
          <w:b w:val="0"/>
          <w:bCs w:val="0"/>
        </w:rPr>
        <w:t>. Bidder warrants that it shall be responsible for the actions and omissions of all subcontractors and shall ensure all subcontractors’ compliance with the terms of an agreement resulting from this RFQ.</w:t>
      </w:r>
    </w:p>
    <w:p w14:paraId="18F47877" w14:textId="77777777" w:rsidR="00E070AF" w:rsidRPr="007E04EF" w:rsidRDefault="00E070AF" w:rsidP="00E070AF"/>
    <w:p w14:paraId="542D0D0D" w14:textId="272BE875" w:rsidR="00582665" w:rsidRPr="00582665" w:rsidRDefault="003634E5" w:rsidP="00582665">
      <w:pPr>
        <w:pStyle w:val="Heading4"/>
        <w:rPr>
          <w:b w:val="0"/>
          <w:bCs w:val="0"/>
        </w:rPr>
      </w:pPr>
      <w:r w:rsidRPr="003634E5">
        <w:rPr>
          <w:b w:val="0"/>
          <w:bCs w:val="0"/>
        </w:rPr>
        <w:t>Bidder’s services will be performed: (a) by appropriately qualified and trained personnel; (b) with due care and diligence and to a high standard of quality as is customary in the industry; (c) in compliance with the Milestone Schedule and the terms and conditions of this RFQ and any contract hereunder; and (d) in accordance with all applicable professional standards for the field of expertise</w:t>
      </w:r>
      <w:r w:rsidR="00582665">
        <w:rPr>
          <w:b w:val="0"/>
          <w:bCs w:val="0"/>
        </w:rPr>
        <w:t>.</w:t>
      </w:r>
    </w:p>
    <w:p w14:paraId="0E80DC45" w14:textId="77777777" w:rsidR="003634E5" w:rsidRPr="003634E5" w:rsidRDefault="003634E5" w:rsidP="003634E5"/>
    <w:p w14:paraId="59A51366" w14:textId="1D9E9704" w:rsidR="00B05FAD" w:rsidRPr="00B05FAD" w:rsidRDefault="008F75C1" w:rsidP="00B05FAD">
      <w:pPr>
        <w:pStyle w:val="Heading4"/>
        <w:rPr>
          <w:b w:val="0"/>
          <w:bCs w:val="0"/>
        </w:rPr>
      </w:pPr>
      <w:r w:rsidRPr="008F75C1">
        <w:rPr>
          <w:b w:val="0"/>
          <w:bCs w:val="0"/>
        </w:rPr>
        <w:t>The Deliverables will substantially conform with the Deliverable descriptions set forth in any SOW or engagement resulting from this RFQ</w:t>
      </w:r>
      <w:r>
        <w:rPr>
          <w:b w:val="0"/>
          <w:bCs w:val="0"/>
        </w:rPr>
        <w:t>.</w:t>
      </w:r>
    </w:p>
    <w:p w14:paraId="2136AAD7" w14:textId="77777777" w:rsidR="00582665" w:rsidRDefault="00582665" w:rsidP="00582665">
      <w:pPr>
        <w:pStyle w:val="Heading4"/>
        <w:numPr>
          <w:ilvl w:val="0"/>
          <w:numId w:val="0"/>
        </w:numPr>
        <w:rPr>
          <w:b w:val="0"/>
          <w:bCs w:val="0"/>
        </w:rPr>
      </w:pPr>
    </w:p>
    <w:p w14:paraId="6B7182EB" w14:textId="5CA1ECCB" w:rsidR="00B05FAD" w:rsidRPr="00E11B7D" w:rsidRDefault="00E11B7D" w:rsidP="00E11B7D">
      <w:pPr>
        <w:pStyle w:val="Heading4"/>
        <w:rPr>
          <w:b w:val="0"/>
          <w:bCs w:val="0"/>
        </w:rPr>
      </w:pPr>
      <w:r w:rsidRPr="00E11B7D">
        <w:rPr>
          <w:b w:val="0"/>
          <w:bCs w:val="0"/>
        </w:rPr>
        <w:t>All media on which the Bidder provides any software shall be free from defects.</w:t>
      </w:r>
    </w:p>
    <w:p w14:paraId="4A65AC19" w14:textId="77777777" w:rsidR="00B05FAD" w:rsidRPr="00B05FAD" w:rsidRDefault="00B05FAD" w:rsidP="00B05FAD"/>
    <w:p w14:paraId="3B1476EE" w14:textId="14F501BD" w:rsidR="009F582C" w:rsidRDefault="009F582C" w:rsidP="00113D38">
      <w:pPr>
        <w:pStyle w:val="Heading4"/>
        <w:rPr>
          <w:b w:val="0"/>
          <w:bCs w:val="0"/>
        </w:rPr>
      </w:pPr>
      <w:r w:rsidRPr="009F582C">
        <w:rPr>
          <w:b w:val="0"/>
          <w:bCs w:val="0"/>
        </w:rPr>
        <w:t>All software delivered by the Bidder under the applicable Statewide Contract or this RFQ shall be free of Trojan horses, back doors, and other malicious code</w:t>
      </w:r>
      <w:r>
        <w:rPr>
          <w:b w:val="0"/>
          <w:bCs w:val="0"/>
        </w:rPr>
        <w:t>.</w:t>
      </w:r>
    </w:p>
    <w:p w14:paraId="38CF4684" w14:textId="77777777" w:rsidR="009F582C" w:rsidRPr="009F582C" w:rsidRDefault="009F582C" w:rsidP="009F582C"/>
    <w:p w14:paraId="37A8B74B" w14:textId="4E4AEB65" w:rsidR="007B4F15" w:rsidRDefault="007B4F15" w:rsidP="00113D38">
      <w:pPr>
        <w:pStyle w:val="Heading4"/>
        <w:rPr>
          <w:b w:val="0"/>
          <w:bCs w:val="0"/>
        </w:rPr>
      </w:pPr>
      <w:r w:rsidRPr="007B4F15">
        <w:rPr>
          <w:b w:val="0"/>
          <w:bCs w:val="0"/>
        </w:rPr>
        <w:t>Bidder will obtain all rights, grants, assignments, conveyances, licenses, permissions and authorizations necessary or incidental to any materials owned by third parties, including data to train Generative AI models, supplied or specified by the Bidder for incorporation in the Deliverables to be developed under the applicable Statewide Contract</w:t>
      </w:r>
      <w:r>
        <w:rPr>
          <w:b w:val="0"/>
          <w:bCs w:val="0"/>
        </w:rPr>
        <w:t>.</w:t>
      </w:r>
    </w:p>
    <w:p w14:paraId="4E690EB8" w14:textId="77777777" w:rsidR="007B4F15" w:rsidRPr="007B4F15" w:rsidRDefault="007B4F15" w:rsidP="007B4F15"/>
    <w:p w14:paraId="456E3A57" w14:textId="28D1184A" w:rsidR="00D50A22" w:rsidRDefault="00D50A22" w:rsidP="00113D38">
      <w:pPr>
        <w:pStyle w:val="Heading4"/>
        <w:rPr>
          <w:b w:val="0"/>
          <w:bCs w:val="0"/>
        </w:rPr>
      </w:pPr>
      <w:r w:rsidRPr="00D50A22">
        <w:rPr>
          <w:b w:val="0"/>
          <w:bCs w:val="0"/>
        </w:rPr>
        <w:t>Documentation to be provided by the Bidder shall be in sufficient detail so as to allow suitably skilled, trained, and educated Agency personnel to understand the operation of the Deliverables. Bidder agrees to promptly, at no additional cost to the Agency, make corrections to any documentation that does not conform to this warranty</w:t>
      </w:r>
      <w:r>
        <w:rPr>
          <w:b w:val="0"/>
          <w:bCs w:val="0"/>
        </w:rPr>
        <w:t>.</w:t>
      </w:r>
    </w:p>
    <w:p w14:paraId="73280404" w14:textId="77777777" w:rsidR="00D50A22" w:rsidRPr="00D50A22" w:rsidRDefault="00D50A22" w:rsidP="00D50A22"/>
    <w:p w14:paraId="7E5707A4" w14:textId="2D4602B1" w:rsidR="00D14830" w:rsidRDefault="00D14830" w:rsidP="00113D38">
      <w:pPr>
        <w:pStyle w:val="Heading4"/>
        <w:rPr>
          <w:b w:val="0"/>
          <w:bCs w:val="0"/>
        </w:rPr>
      </w:pPr>
      <w:r w:rsidRPr="00D14830">
        <w:rPr>
          <w:b w:val="0"/>
          <w:bCs w:val="0"/>
        </w:rPr>
        <w:t>Bidder warrants that any systems that Bidder creates or modifies will operate in conformance with the Specifications for the system or modifications for six (6) months after acceptance (“Warranty Period”). As used in this RFQ, “Specifications” means (i) the requirements set forth in this RFQ, (ii) the functional, performance, and interoperability requirements set forth in any agreement entered hereunder; and (iii) the functionality and description provided in Bidder’s response to this RFQ.  If EOTSS discovers a non-conformity during the Warranty Period, then the Bidder shall use commercially reasonable efforts to correct the non-conformity or provide a work around that is acceptable to the Agency (a “Fix”). If Bidder is unable to remedy a non-conformity or to provide a Fix that is acceptable to the Agency within a reasonable period of time, then the Agency may terminate any agreement effective immediately upon written notice to Bidder. Any replacement or error correction will not extend the original Warranty Period. During the Warranty Period, Bidder will not charge the Agency for services, parts, labor, or transportation</w:t>
      </w:r>
    </w:p>
    <w:p w14:paraId="1C6BC332" w14:textId="77777777" w:rsidR="00D14830" w:rsidRPr="00D14830" w:rsidRDefault="00D14830" w:rsidP="00D14830"/>
    <w:p w14:paraId="57A365EC" w14:textId="08BC3D70" w:rsidR="0047583A" w:rsidRPr="007E04EF" w:rsidRDefault="00AB072E" w:rsidP="00113D38">
      <w:pPr>
        <w:pStyle w:val="Heading4"/>
        <w:rPr>
          <w:b w:val="0"/>
          <w:bCs w:val="0"/>
        </w:rPr>
      </w:pPr>
      <w:r w:rsidRPr="007E04EF">
        <w:rPr>
          <w:b w:val="0"/>
          <w:bCs w:val="0"/>
        </w:rPr>
        <w:t>All content that may be created by GenAI is a work made for hire under U.S. Copyright law. To the extent any GenAI content may not be considered a work made for hire under applicable law, as part of the Contract, Contractor assigns to Agency, in perpetuity, all right and interest to such GenAI content without the need for further consideration. In addition, content created from the Commonwealth provided prompt is not a derivative work of the GenAI training data. Notwithstanding the preceding sentence, in the event a court of competent jurisdiction determines that content created from a Commonwealth-provided prompt constitutes a derivative work of the GenAI training data, Contractor agrees to grant the Commonwealth unlimited, irrevocable, worldwide, perpetual, royalty-free, non-exclusive right, and license to use, modify, reproduce, perform, release, display, create derivative works from, and disclose the content for any Commonwealth business.</w:t>
      </w:r>
    </w:p>
    <w:p w14:paraId="5735C1D7" w14:textId="77777777" w:rsidR="00B63708" w:rsidRPr="00BD7136" w:rsidRDefault="00B63708" w:rsidP="009C4D30">
      <w:pPr>
        <w:rPr>
          <w:sz w:val="22"/>
          <w:szCs w:val="22"/>
        </w:rPr>
      </w:pPr>
    </w:p>
    <w:p w14:paraId="29C70A04" w14:textId="5A05ADF0" w:rsidR="00AB072E" w:rsidRPr="00BD7136" w:rsidRDefault="00AB072E" w:rsidP="009C4D30">
      <w:pPr>
        <w:pStyle w:val="Heading3"/>
      </w:pPr>
      <w:r w:rsidRPr="00BD7136">
        <w:t>EOTSS GenAI Policy</w:t>
      </w:r>
    </w:p>
    <w:p w14:paraId="776E6958" w14:textId="77777777" w:rsidR="00AB072E" w:rsidRPr="00BD7136" w:rsidRDefault="00AB072E" w:rsidP="009C4D30">
      <w:pPr>
        <w:rPr>
          <w:sz w:val="22"/>
          <w:szCs w:val="22"/>
        </w:rPr>
      </w:pPr>
    </w:p>
    <w:p w14:paraId="415779C3" w14:textId="51A6649B" w:rsidR="0047583A" w:rsidRPr="00BD7136" w:rsidRDefault="00AB072E" w:rsidP="009C4D30">
      <w:pPr>
        <w:rPr>
          <w:sz w:val="22"/>
          <w:szCs w:val="22"/>
        </w:rPr>
      </w:pPr>
      <w:r w:rsidRPr="00BD7136">
        <w:rPr>
          <w:sz w:val="22"/>
          <w:szCs w:val="22"/>
        </w:rPr>
        <w:t xml:space="preserve">The Commonwealth consistently seeks to realize the benefits of new technology, in particular generative artificial intelligence (AI). Contractor must comply with the Enterprise Use and Development of Generative Artificial Intelligence Policy issued by EOTSS on January 31, 2025, as it may be amended from time to time. Please follow this link to the policy: </w:t>
      </w:r>
      <w:hyperlink r:id="rId23">
        <w:r w:rsidRPr="00BD7136">
          <w:rPr>
            <w:rStyle w:val="Hyperlink"/>
            <w:sz w:val="22"/>
            <w:szCs w:val="22"/>
          </w:rPr>
          <w:t>www.mass.gov/doc/enterprise-use-and-development-of-generative-artificial-intelligence-policy/download</w:t>
        </w:r>
      </w:hyperlink>
      <w:r w:rsidRPr="00BD7136">
        <w:rPr>
          <w:sz w:val="22"/>
          <w:szCs w:val="22"/>
        </w:rPr>
        <w:t>.</w:t>
      </w:r>
    </w:p>
    <w:p w14:paraId="6524042D" w14:textId="77777777" w:rsidR="0047583A" w:rsidRPr="00BD7136" w:rsidRDefault="0047583A" w:rsidP="009C4D30">
      <w:pPr>
        <w:rPr>
          <w:sz w:val="22"/>
          <w:szCs w:val="22"/>
        </w:rPr>
      </w:pPr>
    </w:p>
    <w:p w14:paraId="389C4BAD" w14:textId="2D90399F" w:rsidR="0047583A" w:rsidRPr="00BD7136" w:rsidRDefault="0047583A" w:rsidP="009C4D30">
      <w:pPr>
        <w:pStyle w:val="Heading2"/>
        <w:rPr>
          <w:sz w:val="22"/>
          <w:szCs w:val="22"/>
          <w:u w:val="none"/>
        </w:rPr>
      </w:pPr>
      <w:r w:rsidRPr="00BD7136">
        <w:rPr>
          <w:sz w:val="22"/>
          <w:szCs w:val="22"/>
        </w:rPr>
        <w:lastRenderedPageBreak/>
        <w:t>Bidder Responses</w:t>
      </w:r>
    </w:p>
    <w:p w14:paraId="2DA50014" w14:textId="77777777" w:rsidR="00AB072E" w:rsidRPr="00BD7136" w:rsidRDefault="00AB072E" w:rsidP="009C4D30">
      <w:pPr>
        <w:rPr>
          <w:b/>
          <w:bCs/>
          <w:sz w:val="22"/>
          <w:szCs w:val="22"/>
        </w:rPr>
      </w:pPr>
    </w:p>
    <w:p w14:paraId="36CB4355" w14:textId="57855833" w:rsidR="00AB072E" w:rsidRPr="00AB072E" w:rsidRDefault="00AB072E" w:rsidP="009C4D30">
      <w:pPr>
        <w:shd w:val="clear" w:color="auto" w:fill="FFFFFF"/>
        <w:jc w:val="both"/>
        <w:rPr>
          <w:color w:val="000000"/>
          <w:sz w:val="22"/>
          <w:szCs w:val="22"/>
        </w:rPr>
      </w:pPr>
      <w:r w:rsidRPr="00AB072E">
        <w:rPr>
          <w:color w:val="000000"/>
          <w:sz w:val="22"/>
          <w:szCs w:val="22"/>
        </w:rPr>
        <w:t>Bidders must complete the attached RFQ Response Form (Form 1)</w:t>
      </w:r>
      <w:r w:rsidR="009F34D0">
        <w:rPr>
          <w:color w:val="000000"/>
          <w:sz w:val="22"/>
          <w:szCs w:val="22"/>
        </w:rPr>
        <w:t xml:space="preserve"> and </w:t>
      </w:r>
      <w:r w:rsidRPr="00AB072E">
        <w:rPr>
          <w:color w:val="000000"/>
          <w:sz w:val="22"/>
          <w:szCs w:val="22"/>
        </w:rPr>
        <w:t xml:space="preserve">a Template Statement of Work (Form </w:t>
      </w:r>
      <w:r w:rsidR="009F34D0">
        <w:rPr>
          <w:color w:val="000000"/>
          <w:sz w:val="22"/>
          <w:szCs w:val="22"/>
        </w:rPr>
        <w:t>2</w:t>
      </w:r>
      <w:r w:rsidRPr="00AB072E">
        <w:rPr>
          <w:color w:val="000000"/>
          <w:sz w:val="22"/>
          <w:szCs w:val="22"/>
        </w:rPr>
        <w:t xml:space="preserve">). </w:t>
      </w:r>
    </w:p>
    <w:p w14:paraId="2EE2F0F1" w14:textId="77777777" w:rsidR="00AB072E" w:rsidRPr="00AB072E" w:rsidRDefault="00AB072E" w:rsidP="009C4D30">
      <w:pPr>
        <w:shd w:val="clear" w:color="auto" w:fill="FFFFFF"/>
        <w:jc w:val="both"/>
        <w:rPr>
          <w:color w:val="000000"/>
          <w:sz w:val="22"/>
          <w:szCs w:val="22"/>
        </w:rPr>
      </w:pPr>
    </w:p>
    <w:p w14:paraId="534217F4" w14:textId="77777777" w:rsidR="00AB072E" w:rsidRPr="00AB072E" w:rsidRDefault="00AB072E" w:rsidP="009C4D30">
      <w:pPr>
        <w:shd w:val="clear" w:color="auto" w:fill="FFFFFF"/>
        <w:jc w:val="both"/>
        <w:rPr>
          <w:bCs/>
          <w:color w:val="000000"/>
          <w:sz w:val="22"/>
          <w:szCs w:val="22"/>
        </w:rPr>
      </w:pPr>
      <w:r w:rsidRPr="00AB072E">
        <w:rPr>
          <w:color w:val="000000"/>
          <w:sz w:val="22"/>
          <w:szCs w:val="22"/>
        </w:rPr>
        <w:t xml:space="preserve">The responses to this RFQ will be evaluated based on the criteria listed below, in descending order of importance with the most important criteria listed first. </w:t>
      </w:r>
      <w:r w:rsidRPr="00AB072E">
        <w:rPr>
          <w:sz w:val="22"/>
          <w:szCs w:val="22"/>
        </w:rPr>
        <w:t xml:space="preserve">The procurement management team may remove from further consideration non-responsive bids and bids that do not include all required items listed in Section VII (Bidder Responses). </w:t>
      </w:r>
      <w:r w:rsidRPr="00AB072E">
        <w:rPr>
          <w:color w:val="000000"/>
          <w:sz w:val="22"/>
          <w:szCs w:val="22"/>
        </w:rPr>
        <w:t xml:space="preserve">Prior to such an exclusion, the Agency may request one or more clarification(s) from Bidder. </w:t>
      </w:r>
      <w:r w:rsidRPr="00AB072E">
        <w:rPr>
          <w:bCs/>
          <w:color w:val="000000"/>
          <w:sz w:val="22"/>
          <w:szCs w:val="22"/>
        </w:rPr>
        <w:t xml:space="preserve">A Bidder’s response may be excluded for failure to meet the Agency’s budgetary thresholds. Should this RFQ result in a contract with an annual spend amount of less than $250,000, bids from certified small businesses are highly desired, in accordance with ReOrg Plan S.2937 “An Act to Elevate the Supplier Diversity Office to Ensure Equal Opportunity in State Contracting,” and Agency will follow guidance provided by the </w:t>
      </w:r>
      <w:hyperlink r:id="rId24" w:history="1">
        <w:r w:rsidRPr="00AB072E">
          <w:rPr>
            <w:rFonts w:eastAsia="MS Gothic"/>
            <w:color w:val="0000FF"/>
            <w:sz w:val="22"/>
            <w:szCs w:val="22"/>
            <w:u w:val="single"/>
          </w:rPr>
          <w:t>Supplier Diversity Office</w:t>
        </w:r>
      </w:hyperlink>
      <w:r w:rsidRPr="00AB072E">
        <w:rPr>
          <w:bCs/>
          <w:color w:val="000000"/>
          <w:sz w:val="22"/>
          <w:szCs w:val="22"/>
        </w:rPr>
        <w:t xml:space="preserve"> in evaluating Bidder responses.</w:t>
      </w:r>
    </w:p>
    <w:p w14:paraId="299DD3A5" w14:textId="77777777" w:rsidR="00AB072E" w:rsidRPr="00AB072E" w:rsidRDefault="00AB072E" w:rsidP="009C4D30">
      <w:pPr>
        <w:shd w:val="clear" w:color="auto" w:fill="FFFFFF"/>
        <w:rPr>
          <w:color w:val="000000"/>
          <w:sz w:val="22"/>
          <w:szCs w:val="22"/>
        </w:rPr>
      </w:pPr>
    </w:p>
    <w:p w14:paraId="26CD18EA" w14:textId="77777777" w:rsidR="00AB072E" w:rsidRPr="00AB072E" w:rsidRDefault="00AB072E" w:rsidP="009C4D30">
      <w:pPr>
        <w:shd w:val="clear" w:color="auto" w:fill="FFFFFF"/>
        <w:rPr>
          <w:color w:val="000000"/>
          <w:sz w:val="22"/>
          <w:szCs w:val="22"/>
        </w:rPr>
      </w:pPr>
      <w:r w:rsidRPr="00AB072E">
        <w:rPr>
          <w:color w:val="000000"/>
          <w:sz w:val="22"/>
          <w:szCs w:val="22"/>
        </w:rPr>
        <w:t>Any remaining responses will be evaluated based upon:</w:t>
      </w:r>
    </w:p>
    <w:p w14:paraId="254196C9" w14:textId="77777777" w:rsidR="00AB072E" w:rsidRPr="00AB072E" w:rsidRDefault="00AB072E" w:rsidP="009C4D30">
      <w:pPr>
        <w:shd w:val="clear" w:color="auto" w:fill="FFFFFF"/>
        <w:ind w:left="1080"/>
        <w:rPr>
          <w:sz w:val="22"/>
          <w:szCs w:val="22"/>
        </w:rPr>
      </w:pPr>
    </w:p>
    <w:p w14:paraId="60426553" w14:textId="77777777" w:rsidR="00AB072E" w:rsidRPr="00AB072E" w:rsidRDefault="00AB072E" w:rsidP="009C4D30">
      <w:pPr>
        <w:numPr>
          <w:ilvl w:val="0"/>
          <w:numId w:val="4"/>
        </w:numPr>
        <w:shd w:val="clear" w:color="auto" w:fill="FFFFFF"/>
        <w:rPr>
          <w:sz w:val="22"/>
          <w:szCs w:val="22"/>
        </w:rPr>
      </w:pPr>
      <w:r w:rsidRPr="00AB072E">
        <w:rPr>
          <w:sz w:val="22"/>
          <w:szCs w:val="22"/>
        </w:rPr>
        <w:t xml:space="preserve">Fit to Requirements of the RFQ </w:t>
      </w:r>
    </w:p>
    <w:p w14:paraId="6E3605DA" w14:textId="348C5EC4" w:rsidR="00AB072E" w:rsidRPr="00AB072E" w:rsidRDefault="00CD3A87" w:rsidP="009C4D30">
      <w:pPr>
        <w:numPr>
          <w:ilvl w:val="0"/>
          <w:numId w:val="4"/>
        </w:numPr>
        <w:shd w:val="clear" w:color="auto" w:fill="FFFFFF"/>
        <w:rPr>
          <w:sz w:val="22"/>
          <w:szCs w:val="22"/>
        </w:rPr>
      </w:pPr>
      <w:r>
        <w:rPr>
          <w:sz w:val="22"/>
          <w:szCs w:val="22"/>
        </w:rPr>
        <w:t>V</w:t>
      </w:r>
      <w:r w:rsidRPr="00CD3A87">
        <w:rPr>
          <w:sz w:val="22"/>
          <w:szCs w:val="22"/>
        </w:rPr>
        <w:t xml:space="preserve">endor qualifications and approach </w:t>
      </w:r>
      <w:r w:rsidR="00AB072E" w:rsidRPr="00AB072E">
        <w:rPr>
          <w:sz w:val="22"/>
          <w:szCs w:val="22"/>
        </w:rPr>
        <w:t xml:space="preserve"> </w:t>
      </w:r>
    </w:p>
    <w:p w14:paraId="40573270" w14:textId="77777777" w:rsidR="00AB072E" w:rsidRPr="00BD7136" w:rsidRDefault="00AB072E" w:rsidP="009C4D30">
      <w:pPr>
        <w:numPr>
          <w:ilvl w:val="0"/>
          <w:numId w:val="4"/>
        </w:numPr>
        <w:shd w:val="clear" w:color="auto" w:fill="FFFFFF"/>
        <w:rPr>
          <w:sz w:val="22"/>
          <w:szCs w:val="22"/>
        </w:rPr>
      </w:pPr>
      <w:r w:rsidRPr="00AB072E">
        <w:rPr>
          <w:sz w:val="22"/>
          <w:szCs w:val="22"/>
        </w:rPr>
        <w:t>Time for delivery</w:t>
      </w:r>
    </w:p>
    <w:p w14:paraId="725A9FBB" w14:textId="2C81AB3B" w:rsidR="008433F8" w:rsidRDefault="00AB072E" w:rsidP="009C4D30">
      <w:pPr>
        <w:numPr>
          <w:ilvl w:val="0"/>
          <w:numId w:val="4"/>
        </w:numPr>
        <w:shd w:val="clear" w:color="auto" w:fill="FFFFFF"/>
        <w:rPr>
          <w:sz w:val="22"/>
          <w:szCs w:val="22"/>
        </w:rPr>
      </w:pPr>
      <w:r w:rsidRPr="00BD7136">
        <w:rPr>
          <w:sz w:val="22"/>
          <w:szCs w:val="22"/>
        </w:rPr>
        <w:t>Price as provided in the Cost Table</w:t>
      </w:r>
    </w:p>
    <w:p w14:paraId="693061AE" w14:textId="5BA6AF11" w:rsidR="00850327" w:rsidRPr="00BD7136" w:rsidRDefault="00850327" w:rsidP="009C4D30">
      <w:pPr>
        <w:numPr>
          <w:ilvl w:val="0"/>
          <w:numId w:val="4"/>
        </w:numPr>
        <w:shd w:val="clear" w:color="auto" w:fill="FFFFFF"/>
        <w:rPr>
          <w:sz w:val="22"/>
          <w:szCs w:val="22"/>
        </w:rPr>
      </w:pPr>
      <w:r>
        <w:rPr>
          <w:sz w:val="22"/>
          <w:szCs w:val="22"/>
        </w:rPr>
        <w:t>References</w:t>
      </w:r>
    </w:p>
    <w:p w14:paraId="0592B9CC" w14:textId="77777777" w:rsidR="008433F8" w:rsidRPr="00BD7136" w:rsidRDefault="008433F8" w:rsidP="009C4D30">
      <w:pPr>
        <w:rPr>
          <w:sz w:val="22"/>
          <w:szCs w:val="22"/>
        </w:rPr>
      </w:pPr>
      <w:r w:rsidRPr="00BD7136">
        <w:rPr>
          <w:sz w:val="22"/>
          <w:szCs w:val="22"/>
        </w:rPr>
        <w:br w:type="page"/>
      </w:r>
    </w:p>
    <w:p w14:paraId="47237A27" w14:textId="77777777" w:rsidR="008433F8" w:rsidRPr="00BD7136" w:rsidRDefault="008433F8" w:rsidP="009C4D30">
      <w:pPr>
        <w:pStyle w:val="Heading1"/>
      </w:pPr>
      <w:r w:rsidRPr="00BD7136">
        <w:lastRenderedPageBreak/>
        <w:t>ATTACHMENT A – COMMBUYS Instructions</w:t>
      </w:r>
    </w:p>
    <w:p w14:paraId="6991A50B" w14:textId="77777777" w:rsidR="008433F8" w:rsidRPr="00BD7136" w:rsidRDefault="008433F8" w:rsidP="009C4D30">
      <w:pPr>
        <w:shd w:val="clear" w:color="auto" w:fill="FFFFFF"/>
        <w:jc w:val="both"/>
        <w:rPr>
          <w:color w:val="000000"/>
          <w:sz w:val="22"/>
          <w:szCs w:val="22"/>
          <w:lang w:eastAsia="x-none"/>
        </w:rPr>
      </w:pPr>
    </w:p>
    <w:p w14:paraId="3711F5FF" w14:textId="6CAAA53A" w:rsidR="008433F8" w:rsidRPr="00BD7136" w:rsidRDefault="008433F8" w:rsidP="009C4D30">
      <w:pPr>
        <w:shd w:val="clear" w:color="auto" w:fill="FFFFFF"/>
        <w:jc w:val="both"/>
        <w:rPr>
          <w:color w:val="000000"/>
          <w:sz w:val="22"/>
          <w:szCs w:val="22"/>
          <w:lang w:eastAsia="x-none"/>
        </w:rPr>
      </w:pPr>
      <w:r w:rsidRPr="008433F8">
        <w:rPr>
          <w:color w:val="000000"/>
          <w:sz w:val="22"/>
          <w:szCs w:val="22"/>
          <w:lang w:eastAsia="x-none"/>
        </w:rPr>
        <w:t>Interested Bidders must submit their response using COMMBUYS.</w:t>
      </w:r>
    </w:p>
    <w:p w14:paraId="65C9504C" w14:textId="77777777" w:rsidR="008433F8" w:rsidRPr="008433F8" w:rsidRDefault="008433F8" w:rsidP="009C4D30">
      <w:pPr>
        <w:shd w:val="clear" w:color="auto" w:fill="FFFFFF"/>
        <w:jc w:val="both"/>
        <w:rPr>
          <w:color w:val="000000"/>
          <w:sz w:val="22"/>
          <w:szCs w:val="22"/>
          <w:lang w:eastAsia="x-none"/>
        </w:rPr>
      </w:pPr>
    </w:p>
    <w:p w14:paraId="47170A95" w14:textId="77777777" w:rsidR="008433F8" w:rsidRPr="00BD7136" w:rsidRDefault="008433F8" w:rsidP="009C4D30">
      <w:pPr>
        <w:pStyle w:val="Heading5"/>
      </w:pPr>
      <w:r w:rsidRPr="00BD7136">
        <w:t>Useful links:</w:t>
      </w:r>
    </w:p>
    <w:p w14:paraId="4C192CE6" w14:textId="77777777" w:rsidR="008433F8" w:rsidRPr="008433F8" w:rsidRDefault="008433F8" w:rsidP="009C4D30">
      <w:pPr>
        <w:shd w:val="clear" w:color="auto" w:fill="FFFFFF"/>
        <w:jc w:val="both"/>
        <w:rPr>
          <w:b/>
          <w:bCs/>
          <w:color w:val="000000"/>
          <w:sz w:val="22"/>
          <w:szCs w:val="22"/>
          <w:lang w:val="x-none" w:eastAsia="x-none"/>
        </w:rPr>
      </w:pPr>
    </w:p>
    <w:p w14:paraId="59FDD2E4" w14:textId="77777777" w:rsidR="008433F8" w:rsidRPr="008433F8" w:rsidRDefault="008433F8" w:rsidP="009C4D30">
      <w:pPr>
        <w:numPr>
          <w:ilvl w:val="0"/>
          <w:numId w:val="5"/>
        </w:numPr>
        <w:shd w:val="clear" w:color="auto" w:fill="FFFFFF"/>
        <w:ind w:left="540" w:hanging="180"/>
        <w:jc w:val="both"/>
        <w:rPr>
          <w:b/>
          <w:bCs/>
          <w:color w:val="000000"/>
          <w:sz w:val="22"/>
          <w:szCs w:val="22"/>
          <w:lang w:eastAsia="x-none"/>
        </w:rPr>
      </w:pPr>
      <w:r w:rsidRPr="008433F8">
        <w:rPr>
          <w:color w:val="000000"/>
          <w:sz w:val="22"/>
          <w:szCs w:val="22"/>
          <w:lang w:eastAsia="x-none"/>
        </w:rPr>
        <w:t xml:space="preserve">Job aid on how to submit a quote: </w:t>
      </w:r>
      <w:hyperlink r:id="rId25">
        <w:r w:rsidRPr="008433F8">
          <w:rPr>
            <w:color w:val="0000FF"/>
            <w:sz w:val="22"/>
            <w:szCs w:val="22"/>
            <w:u w:val="single"/>
            <w:lang w:eastAsia="x-none"/>
          </w:rPr>
          <w:t>https://www.mass.gov/doc/how-to-create-a-quote-in-commbuys/download</w:t>
        </w:r>
      </w:hyperlink>
    </w:p>
    <w:p w14:paraId="799049B8" w14:textId="77777777" w:rsidR="008433F8" w:rsidRPr="008433F8" w:rsidRDefault="008433F8" w:rsidP="009C4D30">
      <w:pPr>
        <w:numPr>
          <w:ilvl w:val="0"/>
          <w:numId w:val="5"/>
        </w:numPr>
        <w:shd w:val="clear" w:color="auto" w:fill="FFFFFF"/>
        <w:ind w:left="540" w:hanging="180"/>
        <w:jc w:val="both"/>
        <w:rPr>
          <w:b/>
          <w:bCs/>
          <w:sz w:val="22"/>
          <w:szCs w:val="22"/>
          <w:lang w:val="en" w:eastAsia="x-none"/>
        </w:rPr>
      </w:pPr>
      <w:r w:rsidRPr="008433F8">
        <w:rPr>
          <w:color w:val="000000"/>
          <w:sz w:val="22"/>
          <w:szCs w:val="22"/>
          <w:lang w:val="x-none" w:eastAsia="x-none"/>
        </w:rPr>
        <w:t xml:space="preserve">Webcast:  </w:t>
      </w:r>
      <w:hyperlink r:id="rId26" w:history="1">
        <w:r w:rsidRPr="008433F8">
          <w:rPr>
            <w:color w:val="07459A"/>
            <w:sz w:val="22"/>
            <w:szCs w:val="22"/>
            <w:u w:val="single"/>
            <w:lang w:val="en" w:eastAsia="x-none"/>
          </w:rPr>
          <w:t>How to Locate and Respond to a Bid in CommBuys</w:t>
        </w:r>
      </w:hyperlink>
      <w:r w:rsidRPr="008433F8">
        <w:rPr>
          <w:sz w:val="22"/>
          <w:szCs w:val="22"/>
          <w:lang w:val="en" w:eastAsia="x-none"/>
        </w:rPr>
        <w:t xml:space="preserve">, </w:t>
      </w:r>
      <w:r w:rsidRPr="008433F8">
        <w:rPr>
          <w:sz w:val="22"/>
          <w:szCs w:val="22"/>
          <w:lang w:val="x-none" w:eastAsia="x-none"/>
        </w:rPr>
        <w:t>which will familiarize bidders with CommBuys terminology, basic navigation, and provide guidance for locating bid opportunities in CommBuys and submitting an online quote. </w:t>
      </w:r>
    </w:p>
    <w:p w14:paraId="2F691054" w14:textId="77777777" w:rsidR="008433F8" w:rsidRPr="008433F8" w:rsidRDefault="008433F8" w:rsidP="009C4D30">
      <w:pPr>
        <w:numPr>
          <w:ilvl w:val="0"/>
          <w:numId w:val="5"/>
        </w:numPr>
        <w:shd w:val="clear" w:color="auto" w:fill="FFFFFF"/>
        <w:ind w:left="540" w:hanging="180"/>
        <w:jc w:val="both"/>
        <w:rPr>
          <w:b/>
          <w:bCs/>
          <w:sz w:val="22"/>
          <w:szCs w:val="22"/>
          <w:lang w:val="en" w:eastAsia="x-none"/>
        </w:rPr>
      </w:pPr>
      <w:r w:rsidRPr="008433F8">
        <w:rPr>
          <w:sz w:val="22"/>
          <w:szCs w:val="22"/>
          <w:lang w:eastAsia="x-none"/>
        </w:rPr>
        <w:t xml:space="preserve">Bidders </w:t>
      </w:r>
      <w:r w:rsidRPr="008433F8">
        <w:rPr>
          <w:b/>
          <w:bCs/>
          <w:sz w:val="22"/>
          <w:szCs w:val="22"/>
          <w:u w:val="single"/>
          <w:lang w:eastAsia="x-none"/>
        </w:rPr>
        <w:t>MUST</w:t>
      </w:r>
      <w:r w:rsidRPr="008433F8">
        <w:rPr>
          <w:sz w:val="22"/>
          <w:szCs w:val="22"/>
          <w:lang w:eastAsia="x-none"/>
        </w:rPr>
        <w:t xml:space="preserve"> have their complete bid fully loaded and submitted prior to the time and date listed in the calendar. COMMBUYS will not allow for bids to be submitted after the posted time.</w:t>
      </w:r>
    </w:p>
    <w:p w14:paraId="6CA44359" w14:textId="77777777" w:rsidR="008433F8" w:rsidRPr="008433F8" w:rsidRDefault="008433F8" w:rsidP="009C4D30">
      <w:pPr>
        <w:shd w:val="clear" w:color="auto" w:fill="FFFFFF"/>
        <w:jc w:val="both"/>
        <w:rPr>
          <w:b/>
          <w:bCs/>
          <w:sz w:val="22"/>
          <w:szCs w:val="22"/>
          <w:lang w:val="en" w:eastAsia="x-none"/>
        </w:rPr>
      </w:pPr>
      <w:r w:rsidRPr="008433F8">
        <w:rPr>
          <w:sz w:val="22"/>
          <w:szCs w:val="22"/>
          <w:lang w:val="x-none" w:eastAsia="x-none"/>
        </w:rPr>
        <w:t xml:space="preserve"> </w:t>
      </w:r>
    </w:p>
    <w:p w14:paraId="74B8AF8E" w14:textId="77777777" w:rsidR="008433F8" w:rsidRPr="00BD7136" w:rsidRDefault="008433F8" w:rsidP="009C4D30">
      <w:pPr>
        <w:shd w:val="clear" w:color="auto" w:fill="FFFFFF"/>
        <w:jc w:val="both"/>
        <w:rPr>
          <w:sz w:val="22"/>
          <w:szCs w:val="22"/>
        </w:rPr>
      </w:pPr>
      <w:r w:rsidRPr="008433F8">
        <w:rPr>
          <w:color w:val="000000"/>
          <w:sz w:val="22"/>
          <w:szCs w:val="22"/>
        </w:rPr>
        <w:t xml:space="preserve">Bidder may contact the </w:t>
      </w:r>
      <w:r w:rsidRPr="008433F8">
        <w:rPr>
          <w:sz w:val="22"/>
          <w:szCs w:val="22"/>
        </w:rPr>
        <w:t xml:space="preserve">CommBuys Help Desk at </w:t>
      </w:r>
      <w:hyperlink r:id="rId27" w:tgtFrame="_top" w:history="1">
        <w:r w:rsidRPr="008433F8">
          <w:rPr>
            <w:color w:val="0000FF"/>
            <w:sz w:val="22"/>
            <w:szCs w:val="22"/>
            <w:u w:val="single"/>
          </w:rPr>
          <w:t>CommBuys@state.ma.us</w:t>
        </w:r>
      </w:hyperlink>
      <w:r w:rsidRPr="008433F8">
        <w:rPr>
          <w:sz w:val="22"/>
          <w:szCs w:val="22"/>
        </w:rPr>
        <w:t xml:space="preserve"> or call during normal business hours (8AM – 5PM, Monday – Friday) at 1-888-627-8283 or 617-720-3197.</w:t>
      </w:r>
    </w:p>
    <w:p w14:paraId="01BDEE69" w14:textId="77777777" w:rsidR="00C33879" w:rsidRPr="008433F8" w:rsidRDefault="00C33879" w:rsidP="009C4D30">
      <w:pPr>
        <w:shd w:val="clear" w:color="auto" w:fill="FFFFFF"/>
        <w:jc w:val="both"/>
        <w:rPr>
          <w:sz w:val="22"/>
          <w:szCs w:val="22"/>
        </w:rPr>
      </w:pPr>
    </w:p>
    <w:p w14:paraId="6C33CF19" w14:textId="77777777" w:rsidR="008433F8" w:rsidRPr="00BD7136" w:rsidRDefault="008433F8" w:rsidP="009C4D30">
      <w:pPr>
        <w:pStyle w:val="Heading5"/>
      </w:pPr>
      <w:r w:rsidRPr="00BD7136">
        <w:t>Written questions via the Bid Q&amp;A on COMMBUYS</w:t>
      </w:r>
    </w:p>
    <w:p w14:paraId="311C6BB3" w14:textId="77777777" w:rsidR="00C33879" w:rsidRPr="00BD7136" w:rsidRDefault="00C33879" w:rsidP="009C4D30">
      <w:pPr>
        <w:keepNext/>
        <w:shd w:val="clear" w:color="auto" w:fill="FFFFFF"/>
        <w:tabs>
          <w:tab w:val="left" w:pos="900"/>
        </w:tabs>
        <w:jc w:val="both"/>
        <w:rPr>
          <w:sz w:val="22"/>
          <w:szCs w:val="22"/>
        </w:rPr>
      </w:pPr>
    </w:p>
    <w:p w14:paraId="1A9CDD4F" w14:textId="1E1F4811" w:rsidR="008433F8" w:rsidRPr="008433F8" w:rsidRDefault="008433F8" w:rsidP="009C4D30">
      <w:pPr>
        <w:keepNext/>
        <w:shd w:val="clear" w:color="auto" w:fill="FFFFFF"/>
        <w:tabs>
          <w:tab w:val="left" w:pos="900"/>
        </w:tabs>
        <w:jc w:val="both"/>
        <w:rPr>
          <w:sz w:val="22"/>
          <w:szCs w:val="22"/>
        </w:rPr>
      </w:pPr>
      <w:r w:rsidRPr="008433F8">
        <w:rPr>
          <w:sz w:val="22"/>
          <w:szCs w:val="22"/>
        </w:rPr>
        <w:t xml:space="preserve">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14:paraId="391B9017" w14:textId="77777777" w:rsidR="00C33879" w:rsidRPr="00BD7136" w:rsidRDefault="00C33879" w:rsidP="009C4D30">
      <w:pPr>
        <w:shd w:val="clear" w:color="auto" w:fill="FFFFFF"/>
        <w:tabs>
          <w:tab w:val="left" w:pos="900"/>
        </w:tabs>
        <w:jc w:val="both"/>
        <w:rPr>
          <w:sz w:val="22"/>
          <w:szCs w:val="22"/>
        </w:rPr>
      </w:pPr>
    </w:p>
    <w:p w14:paraId="0EE2D07B" w14:textId="2A5C7C5C" w:rsidR="008433F8" w:rsidRPr="008433F8" w:rsidRDefault="008433F8" w:rsidP="009C4D30">
      <w:pPr>
        <w:shd w:val="clear" w:color="auto" w:fill="FFFFFF"/>
        <w:tabs>
          <w:tab w:val="left" w:pos="900"/>
        </w:tabs>
        <w:jc w:val="both"/>
        <w:rPr>
          <w:sz w:val="22"/>
          <w:szCs w:val="22"/>
        </w:rPr>
      </w:pPr>
      <w:r w:rsidRPr="008433F8">
        <w:rPr>
          <w:sz w:val="22"/>
          <w:szCs w:val="22"/>
        </w:rPr>
        <w:t>Please note that any questions submitted to the 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14:paraId="7C868CF6" w14:textId="77777777" w:rsidR="00C33879" w:rsidRPr="00BD7136" w:rsidRDefault="00C33879" w:rsidP="009C4D30">
      <w:pPr>
        <w:shd w:val="clear" w:color="auto" w:fill="FFFFFF"/>
        <w:tabs>
          <w:tab w:val="left" w:pos="900"/>
        </w:tabs>
        <w:jc w:val="both"/>
        <w:rPr>
          <w:sz w:val="22"/>
          <w:szCs w:val="22"/>
        </w:rPr>
      </w:pPr>
    </w:p>
    <w:p w14:paraId="2E64BBAD" w14:textId="7173A4CF" w:rsidR="008433F8" w:rsidRPr="008433F8" w:rsidRDefault="008433F8" w:rsidP="009C4D30">
      <w:pPr>
        <w:shd w:val="clear" w:color="auto" w:fill="FFFFFF"/>
        <w:tabs>
          <w:tab w:val="left" w:pos="900"/>
        </w:tabs>
        <w:jc w:val="both"/>
        <w:rPr>
          <w:b/>
          <w:bCs/>
          <w:sz w:val="22"/>
          <w:szCs w:val="22"/>
        </w:rPr>
      </w:pPr>
      <w:r w:rsidRPr="008433F8">
        <w:rPr>
          <w:sz w:val="22"/>
          <w:szCs w:val="22"/>
        </w:rPr>
        <w:t>Bidders are responsible for entering content suitable for public viewing, since all of the questions are accessible to the pub</w:t>
      </w:r>
      <w:r w:rsidRPr="008433F8">
        <w:rPr>
          <w:rFonts w:eastAsia="MS Gothic"/>
          <w:sz w:val="22"/>
          <w:szCs w:val="22"/>
        </w:rPr>
        <w:t>lic</w:t>
      </w:r>
      <w:r w:rsidRPr="008433F8">
        <w:rPr>
          <w:sz w:val="22"/>
          <w:szCs w:val="22"/>
        </w:rPr>
        <w:t xml:space="preserve">.  Bidders must not include any information that could be considered personal, security sensitive, inflammatory, incorrect, collusory, or otherwise objectionable, including information about the Bidder’s company or other companies.  The PMT reserves the right to edit or delete any submitted questions that raise any of these issues or that are not in the best interest of the Commonwealth or this Bid. </w:t>
      </w:r>
    </w:p>
    <w:p w14:paraId="6FF73FD6" w14:textId="77777777" w:rsidR="00C33879" w:rsidRPr="00BD7136" w:rsidRDefault="00C33879" w:rsidP="009C4D30">
      <w:pPr>
        <w:shd w:val="clear" w:color="auto" w:fill="FFFFFF"/>
        <w:tabs>
          <w:tab w:val="left" w:pos="900"/>
        </w:tabs>
        <w:jc w:val="both"/>
        <w:rPr>
          <w:b/>
          <w:bCs/>
          <w:sz w:val="22"/>
          <w:szCs w:val="22"/>
        </w:rPr>
      </w:pPr>
    </w:p>
    <w:p w14:paraId="6980B024" w14:textId="50DAABA2" w:rsidR="008433F8" w:rsidRPr="008433F8" w:rsidRDefault="008433F8" w:rsidP="009C4D30">
      <w:pPr>
        <w:shd w:val="clear" w:color="auto" w:fill="FFFFFF"/>
        <w:tabs>
          <w:tab w:val="left" w:pos="900"/>
        </w:tabs>
        <w:jc w:val="both"/>
        <w:rPr>
          <w:b/>
          <w:bCs/>
          <w:sz w:val="22"/>
          <w:szCs w:val="22"/>
        </w:rPr>
      </w:pPr>
      <w:r w:rsidRPr="008433F8">
        <w:rPr>
          <w:b/>
          <w:bCs/>
          <w:sz w:val="22"/>
          <w:szCs w:val="22"/>
        </w:rPr>
        <w:t>All answers are final when posted.  Any subsequent revisions to previously provided answers will be dated.</w:t>
      </w:r>
    </w:p>
    <w:p w14:paraId="1F970FA1" w14:textId="77777777" w:rsidR="00C33879" w:rsidRPr="00BD7136" w:rsidRDefault="00C33879" w:rsidP="009C4D30">
      <w:pPr>
        <w:shd w:val="clear" w:color="auto" w:fill="FFFFFF"/>
        <w:tabs>
          <w:tab w:val="left" w:pos="900"/>
        </w:tabs>
        <w:jc w:val="both"/>
        <w:rPr>
          <w:sz w:val="22"/>
          <w:szCs w:val="22"/>
        </w:rPr>
      </w:pPr>
    </w:p>
    <w:p w14:paraId="1B22ECA9" w14:textId="54056EA2" w:rsidR="00C33879" w:rsidRPr="00BD7136" w:rsidRDefault="008433F8" w:rsidP="009C4D30">
      <w:pPr>
        <w:shd w:val="clear" w:color="auto" w:fill="FFFFFF"/>
        <w:tabs>
          <w:tab w:val="left" w:pos="900"/>
        </w:tabs>
        <w:jc w:val="both"/>
        <w:rPr>
          <w:sz w:val="22"/>
          <w:szCs w:val="22"/>
        </w:rPr>
      </w:pPr>
      <w:r w:rsidRPr="008433F8">
        <w:rPr>
          <w:sz w:val="22"/>
          <w:szCs w:val="22"/>
        </w:rPr>
        <w:t>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network or internet service provider (ISP) cause email communications sent to/from the prospective Bidder/Awarded Bidder and the Purchasing Department to be lost or rejected by any means including email or spam filtering</w:t>
      </w:r>
      <w:bookmarkStart w:id="1" w:name="_Toc401909597"/>
      <w:bookmarkStart w:id="2" w:name="_Toc384241490"/>
      <w:bookmarkStart w:id="3" w:name="_Toc401830974"/>
      <w:bookmarkEnd w:id="1"/>
      <w:bookmarkEnd w:id="2"/>
      <w:bookmarkEnd w:id="3"/>
      <w:r w:rsidR="00C33879" w:rsidRPr="00BD7136">
        <w:rPr>
          <w:sz w:val="22"/>
          <w:szCs w:val="22"/>
        </w:rPr>
        <w:t>.</w:t>
      </w:r>
    </w:p>
    <w:p w14:paraId="0B0AA5DE" w14:textId="77777777" w:rsidR="00C33879" w:rsidRPr="00BD7136" w:rsidRDefault="00C33879" w:rsidP="009C4D30">
      <w:pPr>
        <w:shd w:val="clear" w:color="auto" w:fill="FFFFFF"/>
        <w:tabs>
          <w:tab w:val="left" w:pos="900"/>
        </w:tabs>
        <w:jc w:val="both"/>
        <w:rPr>
          <w:sz w:val="22"/>
          <w:szCs w:val="22"/>
        </w:rPr>
      </w:pPr>
    </w:p>
    <w:p w14:paraId="4FFB8827" w14:textId="5268D792" w:rsidR="008433F8" w:rsidRPr="008433F8" w:rsidRDefault="008433F8" w:rsidP="009C4D30">
      <w:pPr>
        <w:keepNext/>
        <w:shd w:val="clear" w:color="auto" w:fill="FFFFFF"/>
        <w:jc w:val="both"/>
        <w:outlineLvl w:val="1"/>
        <w:rPr>
          <w:b/>
          <w:bCs/>
          <w:iCs/>
          <w:sz w:val="22"/>
          <w:szCs w:val="22"/>
        </w:rPr>
      </w:pPr>
      <w:r w:rsidRPr="008433F8">
        <w:rPr>
          <w:b/>
          <w:bCs/>
          <w:iCs/>
          <w:sz w:val="22"/>
          <w:szCs w:val="22"/>
        </w:rPr>
        <w:lastRenderedPageBreak/>
        <w:t>Locating Bid Q&amp;A</w:t>
      </w:r>
    </w:p>
    <w:p w14:paraId="77B413CF" w14:textId="77777777" w:rsidR="00C33879" w:rsidRPr="00BD7136" w:rsidRDefault="00C33879" w:rsidP="009C4D30">
      <w:pPr>
        <w:shd w:val="clear" w:color="auto" w:fill="FFFFFF"/>
        <w:tabs>
          <w:tab w:val="left" w:pos="900"/>
        </w:tabs>
        <w:jc w:val="both"/>
        <w:rPr>
          <w:sz w:val="22"/>
          <w:szCs w:val="22"/>
        </w:rPr>
      </w:pPr>
    </w:p>
    <w:p w14:paraId="4628F667" w14:textId="7283E704" w:rsidR="00C33879" w:rsidRPr="00BD7136" w:rsidRDefault="008433F8" w:rsidP="009C4D30">
      <w:pPr>
        <w:shd w:val="clear" w:color="auto" w:fill="FFFFFF"/>
        <w:tabs>
          <w:tab w:val="left" w:pos="900"/>
        </w:tabs>
        <w:jc w:val="both"/>
        <w:rPr>
          <w:sz w:val="22"/>
          <w:szCs w:val="22"/>
        </w:rPr>
      </w:pPr>
      <w:r w:rsidRPr="008433F8">
        <w:rPr>
          <w:sz w:val="22"/>
          <w:szCs w:val="22"/>
        </w:rPr>
        <w:t>Log into COMMBUYS, locate the Bid, acknowledge receipt of the Bid, and scroll down to the bottom of the Bid Header page.  The “Bid Q&amp;A” button allows Bidders access to the Bid Q&amp;A page.</w:t>
      </w:r>
    </w:p>
    <w:p w14:paraId="49428C73" w14:textId="77777777" w:rsidR="00C33879" w:rsidRPr="00BD7136" w:rsidRDefault="00C33879" w:rsidP="009C4D30">
      <w:pPr>
        <w:rPr>
          <w:sz w:val="22"/>
          <w:szCs w:val="22"/>
        </w:rPr>
      </w:pPr>
      <w:r w:rsidRPr="00BD7136">
        <w:rPr>
          <w:sz w:val="22"/>
          <w:szCs w:val="22"/>
        </w:rPr>
        <w:br w:type="page"/>
      </w:r>
    </w:p>
    <w:p w14:paraId="14D72687" w14:textId="77777777" w:rsidR="00C33879" w:rsidRPr="00BD7136" w:rsidRDefault="00C33879" w:rsidP="009C4D30">
      <w:pPr>
        <w:pStyle w:val="Heading1"/>
      </w:pPr>
      <w:r w:rsidRPr="00BD7136">
        <w:lastRenderedPageBreak/>
        <w:t>FORM 1 – RFQ RESPONSE FORM</w:t>
      </w:r>
    </w:p>
    <w:p w14:paraId="764FE7FE" w14:textId="77777777" w:rsidR="00AB072E" w:rsidRPr="00BD7136" w:rsidRDefault="00AB072E" w:rsidP="009C4D30">
      <w:pPr>
        <w:shd w:val="clear" w:color="auto" w:fill="FFFFFF"/>
        <w:tabs>
          <w:tab w:val="left" w:pos="900"/>
        </w:tabs>
        <w:rPr>
          <w:sz w:val="22"/>
          <w:szCs w:val="22"/>
        </w:rPr>
      </w:pPr>
    </w:p>
    <w:p w14:paraId="39330E09" w14:textId="77777777" w:rsidR="00C33879" w:rsidRPr="00C33879" w:rsidRDefault="00C33879" w:rsidP="009C4D30">
      <w:pPr>
        <w:shd w:val="clear" w:color="auto" w:fill="FFFFFF"/>
        <w:rPr>
          <w:sz w:val="22"/>
          <w:szCs w:val="22"/>
        </w:rPr>
      </w:pPr>
      <w:r w:rsidRPr="00C33879">
        <w:rPr>
          <w:sz w:val="22"/>
          <w:szCs w:val="22"/>
        </w:rPr>
        <w:t xml:space="preserve">Bidders should avoid including additional components in their responses which are not expressly requested in the RFQ. If multiple options are available and responsive to the RFQ, Bidders must clearly identify the differences in cost and functionality of each option. </w:t>
      </w:r>
    </w:p>
    <w:p w14:paraId="76AE4FC6" w14:textId="77777777" w:rsidR="00C33879" w:rsidRPr="00C33879" w:rsidRDefault="00C33879" w:rsidP="009C4D30">
      <w:pPr>
        <w:shd w:val="clear" w:color="auto" w:fill="FFFFFF"/>
        <w:rPr>
          <w:sz w:val="22"/>
          <w:szCs w:val="22"/>
        </w:rPr>
      </w:pPr>
    </w:p>
    <w:p w14:paraId="18375D56" w14:textId="24FEF447" w:rsidR="00C33879" w:rsidRPr="00BD7136" w:rsidRDefault="00C33879" w:rsidP="009C4D30">
      <w:pPr>
        <w:pStyle w:val="Heading2"/>
        <w:rPr>
          <w:sz w:val="22"/>
          <w:szCs w:val="22"/>
        </w:rPr>
      </w:pPr>
      <w:r w:rsidRPr="00BD7136">
        <w:rPr>
          <w:sz w:val="22"/>
          <w:szCs w:val="22"/>
        </w:rPr>
        <w:t>Statement of Interest and Contact Information</w:t>
      </w:r>
    </w:p>
    <w:p w14:paraId="1F047034" w14:textId="77777777" w:rsidR="00C33879" w:rsidRPr="00C33879" w:rsidRDefault="00C33879" w:rsidP="009C4D30">
      <w:pPr>
        <w:shd w:val="clear" w:color="auto" w:fill="FFFFFF"/>
        <w:rPr>
          <w:b/>
          <w:bCs/>
          <w:sz w:val="22"/>
          <w:szCs w:val="22"/>
        </w:rPr>
      </w:pPr>
    </w:p>
    <w:p w14:paraId="08514B11" w14:textId="77777777" w:rsidR="00C33879" w:rsidRPr="00C33879" w:rsidRDefault="00C33879" w:rsidP="009C4D30">
      <w:pPr>
        <w:shd w:val="clear" w:color="auto" w:fill="FFFFFF"/>
        <w:rPr>
          <w:sz w:val="22"/>
          <w:szCs w:val="22"/>
        </w:rPr>
      </w:pPr>
      <w:r w:rsidRPr="00C33879">
        <w:rPr>
          <w:sz w:val="22"/>
          <w:szCs w:val="22"/>
        </w:rPr>
        <w:t>Company or Organization Name:</w:t>
      </w:r>
      <w:r w:rsidRPr="00C33879">
        <w:rPr>
          <w:sz w:val="22"/>
          <w:szCs w:val="22"/>
        </w:rPr>
        <w:tab/>
      </w:r>
    </w:p>
    <w:p w14:paraId="31B98C4A" w14:textId="77777777" w:rsidR="00C33879" w:rsidRPr="00C33879" w:rsidRDefault="00C33879" w:rsidP="009C4D30">
      <w:pPr>
        <w:shd w:val="clear" w:color="auto" w:fill="FFFFFF"/>
        <w:rPr>
          <w:sz w:val="22"/>
          <w:szCs w:val="22"/>
        </w:rPr>
      </w:pPr>
      <w:r w:rsidRPr="00C33879">
        <w:rPr>
          <w:sz w:val="22"/>
          <w:szCs w:val="22"/>
        </w:rPr>
        <w:t>_______________________________________________ (“Bidder”)</w:t>
      </w:r>
    </w:p>
    <w:p w14:paraId="3647C6CE" w14:textId="77777777" w:rsidR="00C33879" w:rsidRPr="00C33879" w:rsidRDefault="00C33879" w:rsidP="009C4D30">
      <w:pPr>
        <w:shd w:val="clear" w:color="auto" w:fill="FFFFFF"/>
        <w:rPr>
          <w:sz w:val="22"/>
          <w:szCs w:val="22"/>
        </w:rPr>
      </w:pPr>
    </w:p>
    <w:p w14:paraId="7AA29118" w14:textId="77777777" w:rsidR="00C33879" w:rsidRPr="00C33879" w:rsidRDefault="00C33879" w:rsidP="009C4D30">
      <w:pPr>
        <w:shd w:val="clear" w:color="auto" w:fill="FFFFFF"/>
        <w:rPr>
          <w:sz w:val="22"/>
          <w:szCs w:val="22"/>
        </w:rPr>
      </w:pPr>
      <w:r w:rsidRPr="00C33879">
        <w:rPr>
          <w:sz w:val="22"/>
          <w:szCs w:val="22"/>
        </w:rPr>
        <w:t>Bidder Address:</w:t>
      </w:r>
    </w:p>
    <w:p w14:paraId="49A531C4" w14:textId="77777777" w:rsidR="00C33879" w:rsidRPr="00C33879" w:rsidRDefault="00C33879" w:rsidP="009C4D30">
      <w:pPr>
        <w:shd w:val="clear" w:color="auto" w:fill="FFFFFF"/>
        <w:rPr>
          <w:sz w:val="22"/>
          <w:szCs w:val="22"/>
        </w:rPr>
      </w:pPr>
      <w:r w:rsidRPr="00C33879">
        <w:rPr>
          <w:sz w:val="22"/>
          <w:szCs w:val="22"/>
        </w:rPr>
        <w:t>_______________________________________________</w:t>
      </w:r>
    </w:p>
    <w:p w14:paraId="61730358" w14:textId="77777777" w:rsidR="00C33879" w:rsidRPr="00C33879" w:rsidRDefault="00C33879" w:rsidP="009C4D30">
      <w:pPr>
        <w:shd w:val="clear" w:color="auto" w:fill="FFFFFF"/>
        <w:rPr>
          <w:sz w:val="22"/>
          <w:szCs w:val="22"/>
        </w:rPr>
      </w:pPr>
      <w:r w:rsidRPr="00C33879">
        <w:rPr>
          <w:sz w:val="22"/>
          <w:szCs w:val="22"/>
        </w:rPr>
        <w:t>_______________________________________________</w:t>
      </w:r>
    </w:p>
    <w:p w14:paraId="14542A54" w14:textId="77777777" w:rsidR="00C33879" w:rsidRPr="00C33879" w:rsidRDefault="00C33879" w:rsidP="009C4D30">
      <w:pPr>
        <w:shd w:val="clear" w:color="auto" w:fill="FFFFFF"/>
        <w:rPr>
          <w:sz w:val="22"/>
          <w:szCs w:val="22"/>
        </w:rPr>
      </w:pPr>
      <w:r w:rsidRPr="00C33879">
        <w:rPr>
          <w:sz w:val="22"/>
          <w:szCs w:val="22"/>
        </w:rPr>
        <w:t>_______________________________________________</w:t>
      </w:r>
    </w:p>
    <w:p w14:paraId="7BE88671" w14:textId="77777777" w:rsidR="00C33879" w:rsidRPr="00C33879" w:rsidRDefault="00C33879" w:rsidP="009C4D30">
      <w:pPr>
        <w:shd w:val="clear" w:color="auto" w:fill="FFFFFF"/>
        <w:rPr>
          <w:sz w:val="22"/>
          <w:szCs w:val="22"/>
        </w:rPr>
      </w:pPr>
    </w:p>
    <w:p w14:paraId="227AAA84" w14:textId="77777777" w:rsidR="00C33879" w:rsidRPr="00C33879" w:rsidRDefault="00C33879" w:rsidP="009C4D30">
      <w:pPr>
        <w:shd w:val="clear" w:color="auto" w:fill="FFFFFF"/>
        <w:rPr>
          <w:sz w:val="22"/>
          <w:szCs w:val="22"/>
        </w:rPr>
      </w:pPr>
      <w:r w:rsidRPr="00C33879">
        <w:rPr>
          <w:sz w:val="22"/>
          <w:szCs w:val="22"/>
        </w:rPr>
        <w:t>Bidder Contact(s):</w:t>
      </w:r>
      <w:r w:rsidRPr="00C33879">
        <w:rPr>
          <w:sz w:val="22"/>
          <w:szCs w:val="22"/>
        </w:rPr>
        <w:tab/>
      </w:r>
      <w:r w:rsidRPr="00C33879">
        <w:rPr>
          <w:sz w:val="22"/>
          <w:szCs w:val="22"/>
        </w:rPr>
        <w:tab/>
      </w:r>
      <w:r w:rsidRPr="00C33879">
        <w:rPr>
          <w:sz w:val="22"/>
          <w:szCs w:val="22"/>
        </w:rPr>
        <w:tab/>
      </w:r>
    </w:p>
    <w:p w14:paraId="56EC6165" w14:textId="77777777" w:rsidR="00C33879" w:rsidRPr="00C33879" w:rsidRDefault="00C33879" w:rsidP="009C4D30">
      <w:pPr>
        <w:shd w:val="clear" w:color="auto" w:fill="FFFFFF"/>
        <w:rPr>
          <w:sz w:val="22"/>
          <w:szCs w:val="22"/>
        </w:rPr>
      </w:pPr>
      <w:r w:rsidRPr="00C33879">
        <w:rPr>
          <w:sz w:val="22"/>
          <w:szCs w:val="22"/>
        </w:rPr>
        <w:t>Name:</w:t>
      </w:r>
      <w:r w:rsidRPr="00C33879">
        <w:rPr>
          <w:sz w:val="22"/>
          <w:szCs w:val="22"/>
        </w:rPr>
        <w:tab/>
        <w:t>_________________________________________</w:t>
      </w:r>
    </w:p>
    <w:p w14:paraId="4561388E" w14:textId="77777777" w:rsidR="00C33879" w:rsidRPr="00C33879" w:rsidRDefault="00C33879" w:rsidP="009C4D30">
      <w:pPr>
        <w:shd w:val="clear" w:color="auto" w:fill="FFFFFF"/>
        <w:rPr>
          <w:sz w:val="22"/>
          <w:szCs w:val="22"/>
        </w:rPr>
      </w:pPr>
      <w:r w:rsidRPr="00C33879">
        <w:rPr>
          <w:sz w:val="22"/>
          <w:szCs w:val="22"/>
        </w:rPr>
        <w:t>Email:</w:t>
      </w:r>
      <w:r w:rsidRPr="00C33879">
        <w:rPr>
          <w:sz w:val="22"/>
          <w:szCs w:val="22"/>
        </w:rPr>
        <w:tab/>
        <w:t>_________________________________________</w:t>
      </w:r>
    </w:p>
    <w:p w14:paraId="3DC389C3" w14:textId="77777777" w:rsidR="00C33879" w:rsidRPr="00C33879" w:rsidRDefault="00C33879" w:rsidP="009C4D30">
      <w:pPr>
        <w:shd w:val="clear" w:color="auto" w:fill="FFFFFF"/>
        <w:rPr>
          <w:sz w:val="22"/>
          <w:szCs w:val="22"/>
        </w:rPr>
      </w:pPr>
      <w:r w:rsidRPr="00C33879">
        <w:rPr>
          <w:sz w:val="22"/>
          <w:szCs w:val="22"/>
        </w:rPr>
        <w:t>Phone:</w:t>
      </w:r>
      <w:r w:rsidRPr="00C33879">
        <w:rPr>
          <w:sz w:val="22"/>
          <w:szCs w:val="22"/>
        </w:rPr>
        <w:tab/>
        <w:t>_________________________________________</w:t>
      </w:r>
    </w:p>
    <w:p w14:paraId="1188C014" w14:textId="77777777" w:rsidR="00C33879" w:rsidRPr="00C33879" w:rsidRDefault="00C33879" w:rsidP="009C4D30">
      <w:pPr>
        <w:shd w:val="clear" w:color="auto" w:fill="FFFFFF"/>
        <w:rPr>
          <w:sz w:val="22"/>
          <w:szCs w:val="22"/>
        </w:rPr>
      </w:pPr>
    </w:p>
    <w:p w14:paraId="463D889F" w14:textId="77777777" w:rsidR="00C33879" w:rsidRPr="00C33879" w:rsidRDefault="00C33879" w:rsidP="009C4D30">
      <w:pPr>
        <w:shd w:val="clear" w:color="auto" w:fill="FFFFFF"/>
        <w:rPr>
          <w:sz w:val="22"/>
          <w:szCs w:val="22"/>
        </w:rPr>
      </w:pPr>
      <w:r w:rsidRPr="00C33879">
        <w:rPr>
          <w:sz w:val="22"/>
          <w:szCs w:val="22"/>
        </w:rPr>
        <w:t>Name:</w:t>
      </w:r>
      <w:r w:rsidRPr="00C33879">
        <w:rPr>
          <w:sz w:val="22"/>
          <w:szCs w:val="22"/>
        </w:rPr>
        <w:tab/>
        <w:t>_________________________________________</w:t>
      </w:r>
    </w:p>
    <w:p w14:paraId="41AF0EEF" w14:textId="77777777" w:rsidR="00C33879" w:rsidRPr="00C33879" w:rsidRDefault="00C33879" w:rsidP="009C4D30">
      <w:pPr>
        <w:shd w:val="clear" w:color="auto" w:fill="FFFFFF"/>
        <w:rPr>
          <w:sz w:val="22"/>
          <w:szCs w:val="22"/>
        </w:rPr>
      </w:pPr>
      <w:r w:rsidRPr="00C33879">
        <w:rPr>
          <w:sz w:val="22"/>
          <w:szCs w:val="22"/>
        </w:rPr>
        <w:t>Email:</w:t>
      </w:r>
      <w:r w:rsidRPr="00C33879">
        <w:rPr>
          <w:sz w:val="22"/>
          <w:szCs w:val="22"/>
        </w:rPr>
        <w:tab/>
        <w:t>_________________________________________</w:t>
      </w:r>
    </w:p>
    <w:p w14:paraId="73DCB220" w14:textId="77777777" w:rsidR="00C33879" w:rsidRPr="00C33879" w:rsidRDefault="00C33879" w:rsidP="009C4D30">
      <w:pPr>
        <w:shd w:val="clear" w:color="auto" w:fill="FFFFFF"/>
        <w:rPr>
          <w:sz w:val="22"/>
          <w:szCs w:val="22"/>
        </w:rPr>
      </w:pPr>
      <w:r w:rsidRPr="00C33879">
        <w:rPr>
          <w:sz w:val="22"/>
          <w:szCs w:val="22"/>
        </w:rPr>
        <w:t>Phone:</w:t>
      </w:r>
      <w:r w:rsidRPr="00C33879">
        <w:rPr>
          <w:sz w:val="22"/>
          <w:szCs w:val="22"/>
        </w:rPr>
        <w:tab/>
        <w:t>_________________________________________</w:t>
      </w:r>
    </w:p>
    <w:p w14:paraId="74AA6484" w14:textId="77777777" w:rsidR="00C33879" w:rsidRPr="00C33879" w:rsidRDefault="00C33879" w:rsidP="009C4D30">
      <w:pPr>
        <w:shd w:val="clear" w:color="auto" w:fill="FFFFFF"/>
        <w:rPr>
          <w:sz w:val="22"/>
          <w:szCs w:val="22"/>
        </w:rPr>
      </w:pPr>
    </w:p>
    <w:p w14:paraId="47DF1590" w14:textId="77777777" w:rsidR="00C33879" w:rsidRPr="00C33879" w:rsidRDefault="00C33879" w:rsidP="009C4D30">
      <w:pPr>
        <w:shd w:val="clear" w:color="auto" w:fill="FFFFFF"/>
        <w:rPr>
          <w:sz w:val="22"/>
          <w:szCs w:val="22"/>
        </w:rPr>
      </w:pPr>
      <w:r w:rsidRPr="00C33879">
        <w:rPr>
          <w:sz w:val="22"/>
          <w:szCs w:val="22"/>
        </w:rPr>
        <w:t>By submitting this RFQ Response, the Bidder hereby agrees and acknowledges that any agreement resulting from the RFQ will be subject to the documents incorporated therein, as provided in Section IV (Order of Precedence) of the RFQ. The Bidder agrees to all terms of the RFQ including all documents incorporated into the agreement.</w:t>
      </w:r>
    </w:p>
    <w:p w14:paraId="544B07A8" w14:textId="77777777" w:rsidR="00C33879" w:rsidRPr="00C33879" w:rsidRDefault="00C33879" w:rsidP="009C4D30">
      <w:pPr>
        <w:shd w:val="clear" w:color="auto" w:fill="FFFFFF"/>
        <w:rPr>
          <w:sz w:val="22"/>
          <w:szCs w:val="22"/>
        </w:rPr>
      </w:pPr>
      <w:r w:rsidRPr="00C33879">
        <w:rPr>
          <w:sz w:val="22"/>
          <w:szCs w:val="22"/>
        </w:rPr>
        <w:t xml:space="preserve"> </w:t>
      </w:r>
    </w:p>
    <w:p w14:paraId="5D71A9C5" w14:textId="349991F0" w:rsidR="00C33879" w:rsidRPr="00BD7136" w:rsidRDefault="00C33879" w:rsidP="009C4D30">
      <w:pPr>
        <w:pStyle w:val="Heading2"/>
        <w:rPr>
          <w:sz w:val="22"/>
          <w:szCs w:val="22"/>
        </w:rPr>
      </w:pPr>
      <w:r w:rsidRPr="00BD7136">
        <w:rPr>
          <w:sz w:val="22"/>
          <w:szCs w:val="22"/>
        </w:rPr>
        <w:t>References</w:t>
      </w:r>
    </w:p>
    <w:p w14:paraId="6C8AE06D" w14:textId="77777777" w:rsidR="00C33879" w:rsidRPr="00C33879" w:rsidRDefault="00C33879" w:rsidP="009C4D30">
      <w:pPr>
        <w:shd w:val="clear" w:color="auto" w:fill="FFFFFF"/>
        <w:rPr>
          <w:b/>
          <w:bCs/>
          <w:sz w:val="22"/>
          <w:szCs w:val="22"/>
        </w:rPr>
      </w:pPr>
    </w:p>
    <w:p w14:paraId="26D0AB16" w14:textId="23FABCED" w:rsidR="00C33879" w:rsidRPr="00C33879" w:rsidRDefault="00C33879" w:rsidP="009C4D30">
      <w:pPr>
        <w:shd w:val="clear" w:color="auto" w:fill="FFFFFF"/>
        <w:rPr>
          <w:sz w:val="22"/>
          <w:szCs w:val="22"/>
        </w:rPr>
      </w:pPr>
      <w:r w:rsidRPr="00C33879">
        <w:rPr>
          <w:rFonts w:ascii="Segoe UI Symbol" w:eastAsia="MS Gothic" w:hAnsi="Segoe UI Symbol" w:cs="Segoe UI Symbol"/>
          <w:sz w:val="22"/>
          <w:szCs w:val="22"/>
        </w:rPr>
        <w:t>_</w:t>
      </w:r>
      <w:r w:rsidR="002A04ED">
        <w:rPr>
          <w:rFonts w:ascii="Segoe UI Symbol" w:eastAsia="MS Gothic" w:hAnsi="Segoe UI Symbol" w:cs="Segoe UI Symbol"/>
          <w:sz w:val="22"/>
          <w:szCs w:val="22"/>
        </w:rPr>
        <w:t>X</w:t>
      </w:r>
      <w:r w:rsidRPr="00C33879">
        <w:rPr>
          <w:rFonts w:ascii="Segoe UI Symbol" w:eastAsia="MS Gothic" w:hAnsi="Segoe UI Symbol" w:cs="Segoe UI Symbol"/>
          <w:sz w:val="22"/>
          <w:szCs w:val="22"/>
        </w:rPr>
        <w:t>__</w:t>
      </w:r>
      <w:r w:rsidRPr="00C33879">
        <w:rPr>
          <w:sz w:val="22"/>
          <w:szCs w:val="22"/>
        </w:rPr>
        <w:t xml:space="preserve"> If marked, Bidder must describe three references to the Agency illustrating examples in which Bidder has provided similar hardware, software, maintenance, and services to organizations of comparable size to the Agency within the last five to ten years, if applicable. Bidder must provide the name and contact information for an individual employed by the customer. Bidders are encouraged to provide references of government organizations within the Commonwealth. Bidder agrees that the Agency or its agents may contact any individual(s) named as references hereunder. References must be submitted in the format specified on the OSD business reference form, which is available at </w:t>
      </w:r>
      <w:hyperlink r:id="rId28" w:history="1">
        <w:r w:rsidRPr="00C33879">
          <w:rPr>
            <w:rFonts w:eastAsia="MS Gothic"/>
            <w:color w:val="0000FF"/>
            <w:sz w:val="22"/>
            <w:szCs w:val="22"/>
            <w:u w:val="single"/>
          </w:rPr>
          <w:t>https://www.mass.gov/files/documents/2016/08/wd/business-reference-form_0.doc?_ga=2.37941354.891907013.1563542725-372871650.1562964984</w:t>
        </w:r>
      </w:hyperlink>
      <w:r w:rsidRPr="00C33879">
        <w:rPr>
          <w:sz w:val="22"/>
          <w:szCs w:val="22"/>
        </w:rPr>
        <w:t>.</w:t>
      </w:r>
    </w:p>
    <w:p w14:paraId="2E403DA4" w14:textId="77777777" w:rsidR="00C33879" w:rsidRPr="00C33879" w:rsidRDefault="00C33879" w:rsidP="009C4D30">
      <w:pPr>
        <w:shd w:val="clear" w:color="auto" w:fill="FFFFFF"/>
        <w:rPr>
          <w:b/>
          <w:bCs/>
          <w:sz w:val="22"/>
          <w:szCs w:val="22"/>
        </w:rPr>
      </w:pPr>
    </w:p>
    <w:p w14:paraId="71897D77" w14:textId="74D1AEE1" w:rsidR="00C33879" w:rsidRPr="00BD7136" w:rsidRDefault="00C33879" w:rsidP="009C4D30">
      <w:pPr>
        <w:pStyle w:val="Heading2"/>
        <w:rPr>
          <w:sz w:val="22"/>
          <w:szCs w:val="22"/>
        </w:rPr>
      </w:pPr>
      <w:r w:rsidRPr="00BD7136">
        <w:rPr>
          <w:sz w:val="22"/>
          <w:szCs w:val="22"/>
        </w:rPr>
        <w:t>Data Classification</w:t>
      </w:r>
    </w:p>
    <w:p w14:paraId="429F239C" w14:textId="77777777" w:rsidR="00C33879" w:rsidRPr="00C33879" w:rsidRDefault="00C33879" w:rsidP="009C4D30">
      <w:pPr>
        <w:shd w:val="clear" w:color="auto" w:fill="FFFFFF"/>
        <w:rPr>
          <w:b/>
          <w:bCs/>
          <w:sz w:val="22"/>
          <w:szCs w:val="22"/>
        </w:rPr>
      </w:pPr>
    </w:p>
    <w:p w14:paraId="6E25E85E" w14:textId="77777777" w:rsidR="00C33879" w:rsidRPr="00C33879" w:rsidRDefault="00C33879" w:rsidP="009C4D30">
      <w:pPr>
        <w:shd w:val="clear" w:color="auto" w:fill="FFFFFF"/>
        <w:suppressAutoHyphens/>
        <w:rPr>
          <w:rFonts w:eastAsia="Calibri"/>
          <w:b/>
          <w:bCs/>
          <w:sz w:val="22"/>
          <w:szCs w:val="22"/>
        </w:rPr>
      </w:pPr>
      <w:r w:rsidRPr="00C33879">
        <w:rPr>
          <w:rFonts w:eastAsia="Calibri"/>
          <w:sz w:val="22"/>
          <w:szCs w:val="22"/>
        </w:rPr>
        <w:t xml:space="preserve">Bidder must describe its information security practices and policies with respect to the Data Types identified in Section V (Data Classification) of the RFQ. Additional documentation may be attached to this Response form. </w:t>
      </w:r>
    </w:p>
    <w:p w14:paraId="3F50500A" w14:textId="2F99D455" w:rsidR="00C33879" w:rsidRPr="00C33879" w:rsidRDefault="00C33879" w:rsidP="009C4D30">
      <w:pPr>
        <w:shd w:val="clear" w:color="auto" w:fill="FFFFFF"/>
        <w:rPr>
          <w:b/>
          <w:bCs/>
          <w:sz w:val="22"/>
          <w:szCs w:val="22"/>
        </w:rPr>
      </w:pPr>
      <w:r w:rsidRPr="00C33879">
        <w:rPr>
          <w:b/>
          <w:bCs/>
          <w:sz w:val="22"/>
          <w:szCs w:val="22"/>
        </w:rPr>
        <w:t>___</w:t>
      </w:r>
      <w:r w:rsidRPr="00BD7136">
        <w:rPr>
          <w:b/>
          <w:bCs/>
          <w:sz w:val="22"/>
          <w:szCs w:val="22"/>
        </w:rPr>
        <w:t>_____________</w:t>
      </w:r>
      <w:r w:rsidRPr="00C33879">
        <w:rPr>
          <w:b/>
          <w:bCs/>
          <w:sz w:val="22"/>
          <w:szCs w:val="22"/>
        </w:rPr>
        <w:t>__________________________________________________________________________________________</w:t>
      </w:r>
      <w:r w:rsidRPr="00BD7136">
        <w:rPr>
          <w:b/>
          <w:bCs/>
          <w:sz w:val="22"/>
          <w:szCs w:val="22"/>
        </w:rPr>
        <w:t>_</w:t>
      </w:r>
      <w:r w:rsidRPr="00C33879">
        <w:rPr>
          <w:b/>
          <w:bCs/>
          <w:sz w:val="22"/>
          <w:szCs w:val="22"/>
        </w:rPr>
        <w:t>_______________________________________________________________________________</w:t>
      </w:r>
    </w:p>
    <w:p w14:paraId="071B6D12" w14:textId="77777777" w:rsidR="00C33879" w:rsidRPr="00C33879" w:rsidRDefault="00C33879" w:rsidP="009C4D30">
      <w:pPr>
        <w:shd w:val="clear" w:color="auto" w:fill="FFFFFF"/>
        <w:rPr>
          <w:b/>
          <w:bCs/>
          <w:sz w:val="22"/>
          <w:szCs w:val="22"/>
        </w:rPr>
      </w:pPr>
    </w:p>
    <w:p w14:paraId="4234126C" w14:textId="5BC48D84" w:rsidR="00C33879" w:rsidRPr="00BD7136" w:rsidRDefault="00C33879" w:rsidP="009C4D30">
      <w:pPr>
        <w:pStyle w:val="Heading2"/>
        <w:rPr>
          <w:sz w:val="22"/>
          <w:szCs w:val="22"/>
        </w:rPr>
      </w:pPr>
      <w:r w:rsidRPr="00BD7136">
        <w:rPr>
          <w:sz w:val="22"/>
          <w:szCs w:val="22"/>
        </w:rPr>
        <w:lastRenderedPageBreak/>
        <w:t>Business and Technical Response</w:t>
      </w:r>
    </w:p>
    <w:p w14:paraId="62B38CA1" w14:textId="77777777" w:rsidR="00C33879" w:rsidRPr="00C33879" w:rsidRDefault="00C33879" w:rsidP="009C4D30">
      <w:pPr>
        <w:shd w:val="clear" w:color="auto" w:fill="FFFFFF"/>
        <w:rPr>
          <w:b/>
          <w:bCs/>
          <w:sz w:val="22"/>
          <w:szCs w:val="22"/>
        </w:rPr>
      </w:pPr>
    </w:p>
    <w:p w14:paraId="48FC18A7" w14:textId="77777777" w:rsidR="00BD7136" w:rsidRPr="00BD7136" w:rsidRDefault="00C33879" w:rsidP="0066343A">
      <w:pPr>
        <w:pStyle w:val="Heading3"/>
      </w:pPr>
      <w:r w:rsidRPr="00BD7136">
        <w:t>Description of the specific products/service offered:</w:t>
      </w:r>
    </w:p>
    <w:p w14:paraId="1D26DCB3" w14:textId="1063352F" w:rsidR="00C33879" w:rsidRPr="00BD7136" w:rsidRDefault="00C33879" w:rsidP="009C4D30">
      <w:pPr>
        <w:rPr>
          <w:sz w:val="22"/>
          <w:szCs w:val="22"/>
        </w:rPr>
      </w:pPr>
      <w:r w:rsidRPr="00BD7136">
        <w:rPr>
          <w:sz w:val="22"/>
          <w:szCs w:val="22"/>
        </w:rPr>
        <w:t>__________________________________________________________________________________________________________________________________________________________________________</w:t>
      </w:r>
    </w:p>
    <w:p w14:paraId="1188FE46" w14:textId="77777777" w:rsidR="00BD7136" w:rsidRPr="00BD7136" w:rsidRDefault="00BD7136" w:rsidP="009C4D30">
      <w:pPr>
        <w:rPr>
          <w:sz w:val="22"/>
          <w:szCs w:val="22"/>
        </w:rPr>
      </w:pPr>
    </w:p>
    <w:p w14:paraId="3974CF21" w14:textId="77777777" w:rsidR="00BD7136" w:rsidRPr="00BD7136" w:rsidRDefault="00C33879" w:rsidP="0066343A">
      <w:pPr>
        <w:pStyle w:val="Heading3"/>
      </w:pPr>
      <w:r w:rsidRPr="00BD7136">
        <w:t>Description of warranty, maintenance, and support applicable to the products and services listed. Note that warranty, maintenance, and support must be consistent with requirements set forth in the applicable statewide contract.</w:t>
      </w:r>
    </w:p>
    <w:p w14:paraId="76ED7B31" w14:textId="63E09303" w:rsidR="00C33879" w:rsidRPr="00C33879" w:rsidRDefault="00C33879" w:rsidP="009C4D30">
      <w:pPr>
        <w:rPr>
          <w:sz w:val="22"/>
          <w:szCs w:val="22"/>
        </w:rPr>
      </w:pPr>
      <w:r w:rsidRPr="00C33879">
        <w:rPr>
          <w:sz w:val="22"/>
          <w:szCs w:val="22"/>
        </w:rPr>
        <w:t>__________________________________________________________________________________________________________________________________________________________________________</w:t>
      </w:r>
    </w:p>
    <w:p w14:paraId="0F9C0189" w14:textId="77777777" w:rsidR="00C33879" w:rsidRPr="00C33879" w:rsidRDefault="00C33879" w:rsidP="009C4D30">
      <w:pPr>
        <w:rPr>
          <w:sz w:val="22"/>
          <w:szCs w:val="22"/>
        </w:rPr>
      </w:pPr>
    </w:p>
    <w:p w14:paraId="1DA2B7A9" w14:textId="312A063A" w:rsidR="00BD7136" w:rsidRPr="00BD7136" w:rsidRDefault="00C33879" w:rsidP="0066343A">
      <w:pPr>
        <w:pStyle w:val="Heading3"/>
      </w:pPr>
      <w:r w:rsidRPr="00BD7136">
        <w:t>Provide an estimate</w:t>
      </w:r>
      <w:r w:rsidR="00962B5D">
        <w:t>d</w:t>
      </w:r>
      <w:r w:rsidRPr="00BD7136">
        <w:t xml:space="preserve"> timeframe</w:t>
      </w:r>
      <w:r w:rsidR="00704776">
        <w:t xml:space="preserve"> </w:t>
      </w:r>
      <w:r w:rsidRPr="00BD7136">
        <w:t>commencement and completion of services once a Purchase Order is issued.</w:t>
      </w:r>
    </w:p>
    <w:p w14:paraId="6EF3ACA0" w14:textId="4B30791A" w:rsidR="00C33879" w:rsidRPr="00C33879" w:rsidRDefault="00C33879" w:rsidP="009C4D30">
      <w:pPr>
        <w:rPr>
          <w:sz w:val="22"/>
          <w:szCs w:val="22"/>
        </w:rPr>
      </w:pPr>
      <w:r w:rsidRPr="00C33879">
        <w:rPr>
          <w:sz w:val="22"/>
          <w:szCs w:val="22"/>
        </w:rPr>
        <w:t>__________________________________________________________________________________________________________________________________________________________________________</w:t>
      </w:r>
    </w:p>
    <w:p w14:paraId="15325763" w14:textId="77777777" w:rsidR="00C33879" w:rsidRPr="00C33879" w:rsidRDefault="00C33879" w:rsidP="009C4D30">
      <w:pPr>
        <w:rPr>
          <w:sz w:val="22"/>
          <w:szCs w:val="22"/>
        </w:rPr>
      </w:pPr>
    </w:p>
    <w:p w14:paraId="7EB817FB" w14:textId="77777777" w:rsidR="00BD7136" w:rsidRPr="00BD7136" w:rsidRDefault="00C33879" w:rsidP="0066343A">
      <w:pPr>
        <w:pStyle w:val="Heading3"/>
      </w:pPr>
      <w:r w:rsidRPr="00BD7136">
        <w:t>If Bidder is providing services, provide a list of assumptions on which it is basing its bid.</w:t>
      </w:r>
    </w:p>
    <w:p w14:paraId="474F1BC0" w14:textId="7AD5FF82" w:rsidR="00C33879" w:rsidRPr="00C33879" w:rsidRDefault="00C33879" w:rsidP="009C4D30">
      <w:pPr>
        <w:rPr>
          <w:sz w:val="22"/>
          <w:szCs w:val="22"/>
        </w:rPr>
      </w:pPr>
      <w:r w:rsidRPr="00C33879">
        <w:rPr>
          <w:sz w:val="22"/>
          <w:szCs w:val="22"/>
        </w:rPr>
        <w:t>__________________________________________________________________________________________________________________________________________________________________________</w:t>
      </w:r>
    </w:p>
    <w:p w14:paraId="40E863BA" w14:textId="77777777" w:rsidR="00C33879" w:rsidRPr="00C33879" w:rsidRDefault="00C33879" w:rsidP="009C4D30">
      <w:pPr>
        <w:rPr>
          <w:sz w:val="22"/>
          <w:szCs w:val="22"/>
        </w:rPr>
      </w:pPr>
    </w:p>
    <w:p w14:paraId="65BFE249" w14:textId="02298F49" w:rsidR="00C33879" w:rsidRPr="00AF71B4" w:rsidRDefault="00C33879" w:rsidP="0066343A">
      <w:pPr>
        <w:pStyle w:val="Heading3"/>
      </w:pPr>
      <w:r w:rsidRPr="00BD7136">
        <w:t>Attach an unlocked, editable copy of any relevant license agreement, subscription agreement, warranty or maintenance agreement, technical support description and any other forms or agreements related to the procurement of the Bidder’s proposed solution, in MS Word format.</w:t>
      </w:r>
    </w:p>
    <w:p w14:paraId="0DDC2229" w14:textId="77777777" w:rsidR="00C33879" w:rsidRPr="00C33879" w:rsidRDefault="00C33879" w:rsidP="009C4D30">
      <w:pPr>
        <w:shd w:val="clear" w:color="auto" w:fill="FFFFFF"/>
        <w:rPr>
          <w:sz w:val="22"/>
          <w:szCs w:val="22"/>
        </w:rPr>
      </w:pPr>
    </w:p>
    <w:p w14:paraId="51173D62" w14:textId="0223EBA1" w:rsidR="00C33879" w:rsidRPr="009C4D30" w:rsidRDefault="00C33879" w:rsidP="009C4D30">
      <w:pPr>
        <w:pStyle w:val="Heading2"/>
        <w:rPr>
          <w:sz w:val="22"/>
          <w:szCs w:val="22"/>
        </w:rPr>
      </w:pPr>
      <w:r w:rsidRPr="009C4D30">
        <w:rPr>
          <w:sz w:val="22"/>
          <w:szCs w:val="22"/>
        </w:rPr>
        <w:t>Cost Response</w:t>
      </w:r>
    </w:p>
    <w:p w14:paraId="039AC52D" w14:textId="77777777" w:rsidR="00C33879" w:rsidRPr="00C33879" w:rsidRDefault="00C33879" w:rsidP="009C4D30">
      <w:pPr>
        <w:shd w:val="clear" w:color="auto" w:fill="FFFFFF"/>
        <w:rPr>
          <w:sz w:val="22"/>
          <w:szCs w:val="22"/>
        </w:rPr>
      </w:pPr>
    </w:p>
    <w:p w14:paraId="716FB3AC" w14:textId="77777777" w:rsidR="009C4D30" w:rsidRDefault="009C4D30" w:rsidP="009C4D30">
      <w:pPr>
        <w:pStyle w:val="Heading3"/>
      </w:pPr>
    </w:p>
    <w:p w14:paraId="1A69B10A" w14:textId="340CFDC1" w:rsidR="009C4D30" w:rsidRPr="009C4D30" w:rsidRDefault="009C4D30" w:rsidP="009C4D30">
      <w:pPr>
        <w:jc w:val="both"/>
        <w:rPr>
          <w:sz w:val="22"/>
          <w:szCs w:val="22"/>
        </w:rPr>
      </w:pPr>
      <w:r w:rsidRPr="009C4D30">
        <w:rPr>
          <w:sz w:val="22"/>
          <w:szCs w:val="22"/>
        </w:rPr>
        <w:t xml:space="preserve">Include a redline (track changes) version of the Statement of Work (Form 2). Insert pricing, assumptions, and descriptions of Tasks, Deliverables, and milestone due dates, as applicable. Proposed professional services rates must include all costs and expenses, including without limitation delivery services, travel and all other costs and expenses. </w:t>
      </w:r>
      <w:r w:rsidRPr="009C4D30">
        <w:rPr>
          <w:sz w:val="22"/>
          <w:szCs w:val="22"/>
          <w:u w:val="single"/>
        </w:rPr>
        <w:t>EOTSS strongly prefers that the services be provided by resources located in the United States. If the resources are not located in the United States, please specify their location in the table below.</w:t>
      </w:r>
      <w:r w:rsidRPr="009C4D30">
        <w:rPr>
          <w:sz w:val="22"/>
          <w:szCs w:val="22"/>
        </w:rPr>
        <w:t xml:space="preserve"> Bidder must provide either a total fixed price cost for all deliverables and tasks, or a total not-to-exceed cost for all time and materials services. Bidder must provide hourly rates if bidding either Firm Fixed Price or Time and Materials work, to be used in the event that additional work is required during the SOW Term. Bidder agrees that all professional services will be documented in substantially the same form as Form 2. </w:t>
      </w:r>
    </w:p>
    <w:p w14:paraId="63B99802" w14:textId="77777777" w:rsidR="009C4D30" w:rsidRPr="009C4D30" w:rsidRDefault="009C4D30" w:rsidP="009C4D30">
      <w:pPr>
        <w:pStyle w:val="ListParagraph"/>
        <w:jc w:val="both"/>
        <w:rPr>
          <w:sz w:val="22"/>
          <w:szCs w:val="22"/>
        </w:rPr>
      </w:pPr>
    </w:p>
    <w:tbl>
      <w:tblPr>
        <w:tblStyle w:val="TableGrid"/>
        <w:tblW w:w="7110" w:type="dxa"/>
        <w:jc w:val="center"/>
        <w:tblLook w:val="04A0" w:firstRow="1" w:lastRow="0" w:firstColumn="1" w:lastColumn="0" w:noHBand="0" w:noVBand="1"/>
      </w:tblPr>
      <w:tblGrid>
        <w:gridCol w:w="2070"/>
        <w:gridCol w:w="2520"/>
        <w:gridCol w:w="2520"/>
      </w:tblGrid>
      <w:tr w:rsidR="009C4D30" w:rsidRPr="009C4D30" w14:paraId="213D8845" w14:textId="77777777" w:rsidTr="006F2672">
        <w:trPr>
          <w:trHeight w:val="288"/>
          <w:jc w:val="center"/>
        </w:trPr>
        <w:tc>
          <w:tcPr>
            <w:tcW w:w="2070" w:type="dxa"/>
          </w:tcPr>
          <w:p w14:paraId="62097A96" w14:textId="77777777" w:rsidR="009C4D30" w:rsidRPr="009C4D30" w:rsidRDefault="009C4D30" w:rsidP="009C4D30">
            <w:pPr>
              <w:pStyle w:val="ListParagraph"/>
              <w:ind w:left="0"/>
              <w:jc w:val="both"/>
              <w:rPr>
                <w:b/>
                <w:bCs/>
                <w:sz w:val="22"/>
                <w:szCs w:val="22"/>
              </w:rPr>
            </w:pPr>
            <w:r w:rsidRPr="009C4D30">
              <w:rPr>
                <w:b/>
                <w:bCs/>
                <w:sz w:val="22"/>
                <w:szCs w:val="22"/>
              </w:rPr>
              <w:t>Title</w:t>
            </w:r>
          </w:p>
        </w:tc>
        <w:tc>
          <w:tcPr>
            <w:tcW w:w="2520" w:type="dxa"/>
          </w:tcPr>
          <w:p w14:paraId="20B0C1FB" w14:textId="77777777" w:rsidR="009C4D30" w:rsidRPr="009C4D30" w:rsidRDefault="009C4D30" w:rsidP="009C4D30">
            <w:pPr>
              <w:pStyle w:val="ListParagraph"/>
              <w:ind w:left="0"/>
              <w:jc w:val="both"/>
              <w:rPr>
                <w:b/>
                <w:bCs/>
                <w:sz w:val="22"/>
                <w:szCs w:val="22"/>
              </w:rPr>
            </w:pPr>
            <w:r w:rsidRPr="009C4D30">
              <w:rPr>
                <w:b/>
                <w:bCs/>
                <w:sz w:val="22"/>
                <w:szCs w:val="22"/>
              </w:rPr>
              <w:t>Hourly Rate</w:t>
            </w:r>
          </w:p>
        </w:tc>
        <w:tc>
          <w:tcPr>
            <w:tcW w:w="2520" w:type="dxa"/>
          </w:tcPr>
          <w:p w14:paraId="380E8CD5" w14:textId="77777777" w:rsidR="009C4D30" w:rsidRPr="009C4D30" w:rsidRDefault="009C4D30" w:rsidP="009C4D30">
            <w:pPr>
              <w:pStyle w:val="ListParagraph"/>
              <w:jc w:val="both"/>
              <w:rPr>
                <w:b/>
                <w:bCs/>
                <w:sz w:val="22"/>
                <w:szCs w:val="22"/>
              </w:rPr>
            </w:pPr>
            <w:r w:rsidRPr="009C4D30">
              <w:rPr>
                <w:b/>
                <w:bCs/>
                <w:sz w:val="22"/>
                <w:szCs w:val="22"/>
              </w:rPr>
              <w:t>Location (Country)</w:t>
            </w:r>
          </w:p>
        </w:tc>
      </w:tr>
      <w:tr w:rsidR="009C4D30" w:rsidRPr="009C4D30" w14:paraId="734A4F8A" w14:textId="77777777" w:rsidTr="006F2672">
        <w:trPr>
          <w:trHeight w:val="288"/>
          <w:jc w:val="center"/>
        </w:trPr>
        <w:tc>
          <w:tcPr>
            <w:tcW w:w="2070" w:type="dxa"/>
          </w:tcPr>
          <w:p w14:paraId="50A17E15" w14:textId="77777777" w:rsidR="009C4D30" w:rsidRPr="009C4D30" w:rsidRDefault="009C4D30" w:rsidP="009C4D30">
            <w:pPr>
              <w:pStyle w:val="ListParagraph"/>
              <w:ind w:left="0"/>
              <w:jc w:val="both"/>
              <w:rPr>
                <w:sz w:val="22"/>
                <w:szCs w:val="22"/>
              </w:rPr>
            </w:pPr>
          </w:p>
        </w:tc>
        <w:tc>
          <w:tcPr>
            <w:tcW w:w="2520" w:type="dxa"/>
          </w:tcPr>
          <w:p w14:paraId="5E6EBC40" w14:textId="77777777" w:rsidR="009C4D30" w:rsidRPr="009C4D30" w:rsidRDefault="009C4D30" w:rsidP="009C4D30">
            <w:pPr>
              <w:pStyle w:val="ListParagraph"/>
              <w:ind w:left="0"/>
              <w:jc w:val="both"/>
              <w:rPr>
                <w:sz w:val="22"/>
                <w:szCs w:val="22"/>
              </w:rPr>
            </w:pPr>
          </w:p>
        </w:tc>
        <w:tc>
          <w:tcPr>
            <w:tcW w:w="2520" w:type="dxa"/>
          </w:tcPr>
          <w:p w14:paraId="5938CE2C" w14:textId="77777777" w:rsidR="009C4D30" w:rsidRPr="009C4D30" w:rsidRDefault="009C4D30" w:rsidP="009C4D30">
            <w:pPr>
              <w:pStyle w:val="ListParagraph"/>
              <w:jc w:val="both"/>
              <w:rPr>
                <w:sz w:val="22"/>
                <w:szCs w:val="22"/>
              </w:rPr>
            </w:pPr>
          </w:p>
        </w:tc>
      </w:tr>
      <w:tr w:rsidR="009C4D30" w:rsidRPr="009C4D30" w14:paraId="67BBE7DB" w14:textId="77777777" w:rsidTr="006F2672">
        <w:trPr>
          <w:trHeight w:val="288"/>
          <w:jc w:val="center"/>
        </w:trPr>
        <w:tc>
          <w:tcPr>
            <w:tcW w:w="2070" w:type="dxa"/>
          </w:tcPr>
          <w:p w14:paraId="04DA4E02" w14:textId="77777777" w:rsidR="009C4D30" w:rsidRPr="009C4D30" w:rsidRDefault="009C4D30" w:rsidP="009C4D30">
            <w:pPr>
              <w:pStyle w:val="ListParagraph"/>
              <w:ind w:left="0"/>
              <w:jc w:val="both"/>
              <w:rPr>
                <w:sz w:val="22"/>
                <w:szCs w:val="22"/>
              </w:rPr>
            </w:pPr>
          </w:p>
        </w:tc>
        <w:tc>
          <w:tcPr>
            <w:tcW w:w="2520" w:type="dxa"/>
          </w:tcPr>
          <w:p w14:paraId="45EF535B" w14:textId="77777777" w:rsidR="009C4D30" w:rsidRPr="009C4D30" w:rsidRDefault="009C4D30" w:rsidP="009C4D30">
            <w:pPr>
              <w:pStyle w:val="ListParagraph"/>
              <w:ind w:left="0"/>
              <w:jc w:val="both"/>
              <w:rPr>
                <w:sz w:val="22"/>
                <w:szCs w:val="22"/>
              </w:rPr>
            </w:pPr>
          </w:p>
        </w:tc>
        <w:tc>
          <w:tcPr>
            <w:tcW w:w="2520" w:type="dxa"/>
          </w:tcPr>
          <w:p w14:paraId="095D9F7B" w14:textId="77777777" w:rsidR="009C4D30" w:rsidRPr="009C4D30" w:rsidRDefault="009C4D30" w:rsidP="009C4D30">
            <w:pPr>
              <w:pStyle w:val="ListParagraph"/>
              <w:jc w:val="both"/>
              <w:rPr>
                <w:sz w:val="22"/>
                <w:szCs w:val="22"/>
              </w:rPr>
            </w:pPr>
          </w:p>
        </w:tc>
      </w:tr>
      <w:tr w:rsidR="009C4D30" w:rsidRPr="009C4D30" w14:paraId="6A2C2D74" w14:textId="77777777" w:rsidTr="006F2672">
        <w:trPr>
          <w:trHeight w:val="288"/>
          <w:jc w:val="center"/>
        </w:trPr>
        <w:tc>
          <w:tcPr>
            <w:tcW w:w="2070" w:type="dxa"/>
          </w:tcPr>
          <w:p w14:paraId="2EBAA2E9" w14:textId="77777777" w:rsidR="009C4D30" w:rsidRPr="009C4D30" w:rsidRDefault="009C4D30" w:rsidP="009C4D30">
            <w:pPr>
              <w:pStyle w:val="ListParagraph"/>
              <w:ind w:left="0"/>
              <w:jc w:val="both"/>
              <w:rPr>
                <w:sz w:val="22"/>
                <w:szCs w:val="22"/>
              </w:rPr>
            </w:pPr>
          </w:p>
        </w:tc>
        <w:tc>
          <w:tcPr>
            <w:tcW w:w="2520" w:type="dxa"/>
          </w:tcPr>
          <w:p w14:paraId="4908A321" w14:textId="77777777" w:rsidR="009C4D30" w:rsidRPr="009C4D30" w:rsidRDefault="009C4D30" w:rsidP="009C4D30">
            <w:pPr>
              <w:pStyle w:val="ListParagraph"/>
              <w:ind w:left="0"/>
              <w:jc w:val="both"/>
              <w:rPr>
                <w:sz w:val="22"/>
                <w:szCs w:val="22"/>
              </w:rPr>
            </w:pPr>
          </w:p>
        </w:tc>
        <w:tc>
          <w:tcPr>
            <w:tcW w:w="2520" w:type="dxa"/>
          </w:tcPr>
          <w:p w14:paraId="6B6704B3" w14:textId="77777777" w:rsidR="009C4D30" w:rsidRPr="009C4D30" w:rsidRDefault="009C4D30" w:rsidP="009C4D30">
            <w:pPr>
              <w:pStyle w:val="ListParagraph"/>
              <w:jc w:val="both"/>
              <w:rPr>
                <w:sz w:val="22"/>
                <w:szCs w:val="22"/>
              </w:rPr>
            </w:pPr>
          </w:p>
        </w:tc>
      </w:tr>
    </w:tbl>
    <w:p w14:paraId="3BD8A0AB" w14:textId="77777777" w:rsidR="009C4D30" w:rsidRPr="009C4D30" w:rsidRDefault="009C4D30" w:rsidP="009C4D30">
      <w:pPr>
        <w:pStyle w:val="ListParagraph"/>
        <w:jc w:val="both"/>
        <w:rPr>
          <w:sz w:val="22"/>
          <w:szCs w:val="22"/>
        </w:rPr>
      </w:pPr>
    </w:p>
    <w:p w14:paraId="7C8167FE" w14:textId="09B980EB" w:rsidR="009C4D30" w:rsidRDefault="009C4D30" w:rsidP="006F2672">
      <w:pPr>
        <w:pStyle w:val="Heading3"/>
      </w:pPr>
    </w:p>
    <w:p w14:paraId="00989EAF" w14:textId="7C55A3FF" w:rsidR="009C4D30" w:rsidRPr="009C4D30" w:rsidRDefault="009C4D30" w:rsidP="009C4D30">
      <w:pPr>
        <w:jc w:val="both"/>
        <w:rPr>
          <w:sz w:val="22"/>
          <w:szCs w:val="22"/>
        </w:rPr>
      </w:pPr>
      <w:r w:rsidRPr="009C4D30">
        <w:rPr>
          <w:sz w:val="22"/>
          <w:szCs w:val="22"/>
        </w:rPr>
        <w:t>Attach a valid quote that can be used to issue a purchase order. The quote must include address and contact information for the person to whom the quote can be sent. All quotes must be valid for a minimum of ninety (90) days after the date of submission.</w:t>
      </w:r>
    </w:p>
    <w:p w14:paraId="45E7DC7C" w14:textId="3203C7A9" w:rsidR="00C33879" w:rsidRDefault="00C33879" w:rsidP="006F2672">
      <w:pPr>
        <w:pStyle w:val="Heading1"/>
      </w:pPr>
      <w:r w:rsidRPr="00BD7136">
        <w:lastRenderedPageBreak/>
        <w:t xml:space="preserve">FORM </w:t>
      </w:r>
      <w:r w:rsidR="006F2672">
        <w:t>2</w:t>
      </w:r>
      <w:r w:rsidRPr="00BD7136">
        <w:t xml:space="preserve"> - STATEMENT OF WORK TEMPLATE</w:t>
      </w:r>
    </w:p>
    <w:p w14:paraId="41E267FF" w14:textId="77777777" w:rsidR="00352A6B" w:rsidRDefault="00352A6B" w:rsidP="00352A6B">
      <w:pPr>
        <w:rPr>
          <w:lang w:val="x-none" w:eastAsia="x-none"/>
        </w:rPr>
      </w:pPr>
    </w:p>
    <w:p w14:paraId="3F6F4F82" w14:textId="77777777" w:rsidR="00352A6B" w:rsidRPr="00352A6B" w:rsidRDefault="00352A6B" w:rsidP="00352A6B">
      <w:pPr>
        <w:pBdr>
          <w:bottom w:val="single" w:sz="6" w:space="1" w:color="auto"/>
        </w:pBdr>
        <w:tabs>
          <w:tab w:val="center" w:pos="4320"/>
          <w:tab w:val="right" w:pos="8640"/>
        </w:tabs>
        <w:rPr>
          <w:sz w:val="22"/>
          <w:szCs w:val="22"/>
        </w:rPr>
      </w:pPr>
      <w:bookmarkStart w:id="4" w:name="_Toc11074294"/>
      <w:r w:rsidRPr="00352A6B">
        <w:rPr>
          <w:sz w:val="22"/>
          <w:szCs w:val="22"/>
        </w:rPr>
        <w:tab/>
      </w:r>
    </w:p>
    <w:p w14:paraId="60A58071" w14:textId="77777777" w:rsidR="00C410ED" w:rsidRPr="00C410ED" w:rsidRDefault="00C410ED" w:rsidP="00C410ED">
      <w:pPr>
        <w:pBdr>
          <w:bottom w:val="single" w:sz="6" w:space="1" w:color="auto"/>
        </w:pBdr>
        <w:tabs>
          <w:tab w:val="center" w:pos="4320"/>
          <w:tab w:val="right" w:pos="8640"/>
        </w:tabs>
        <w:rPr>
          <w:bCs/>
          <w:sz w:val="22"/>
          <w:szCs w:val="22"/>
        </w:rPr>
      </w:pPr>
      <w:bookmarkStart w:id="5" w:name="_Hlk22629616"/>
      <w:bookmarkEnd w:id="4"/>
      <w:r w:rsidRPr="00C410ED">
        <w:rPr>
          <w:sz w:val="22"/>
          <w:szCs w:val="22"/>
        </w:rPr>
        <w:tab/>
      </w:r>
    </w:p>
    <w:p w14:paraId="483D6477" w14:textId="77777777" w:rsidR="00C410ED" w:rsidRPr="00C410ED" w:rsidRDefault="00C410ED" w:rsidP="00C410ED">
      <w:pPr>
        <w:jc w:val="center"/>
        <w:outlineLvl w:val="0"/>
        <w:rPr>
          <w:bCs/>
          <w:smallCaps/>
          <w:sz w:val="22"/>
          <w:szCs w:val="22"/>
        </w:rPr>
      </w:pPr>
      <w:r w:rsidRPr="00C410ED">
        <w:rPr>
          <w:bCs/>
          <w:smallCaps/>
          <w:sz w:val="22"/>
          <w:szCs w:val="22"/>
        </w:rPr>
        <w:t>Statement of Work</w:t>
      </w:r>
    </w:p>
    <w:p w14:paraId="7643F4E8" w14:textId="77777777" w:rsidR="00C410ED" w:rsidRPr="00C410ED" w:rsidRDefault="00C410ED" w:rsidP="00C410ED">
      <w:pPr>
        <w:jc w:val="center"/>
        <w:rPr>
          <w:bCs/>
          <w:smallCaps/>
          <w:sz w:val="22"/>
          <w:szCs w:val="22"/>
        </w:rPr>
      </w:pPr>
      <w:r w:rsidRPr="00C410ED">
        <w:rPr>
          <w:bCs/>
          <w:smallCaps/>
          <w:sz w:val="22"/>
          <w:szCs w:val="22"/>
        </w:rPr>
        <w:t>Between</w:t>
      </w:r>
    </w:p>
    <w:p w14:paraId="281753A8" w14:textId="77777777" w:rsidR="00C410ED" w:rsidRPr="00C410ED" w:rsidRDefault="00C410ED" w:rsidP="00C410ED">
      <w:pPr>
        <w:jc w:val="center"/>
        <w:rPr>
          <w:bCs/>
          <w:smallCaps/>
          <w:sz w:val="22"/>
          <w:szCs w:val="22"/>
        </w:rPr>
      </w:pPr>
      <w:r w:rsidRPr="00C410ED">
        <w:rPr>
          <w:bCs/>
          <w:smallCaps/>
          <w:sz w:val="22"/>
          <w:szCs w:val="22"/>
        </w:rPr>
        <w:t>[AGENCY]</w:t>
      </w:r>
    </w:p>
    <w:p w14:paraId="21F112C0" w14:textId="77777777" w:rsidR="00C410ED" w:rsidRPr="00C410ED" w:rsidRDefault="00C410ED" w:rsidP="00C410ED">
      <w:pPr>
        <w:jc w:val="center"/>
        <w:rPr>
          <w:bCs/>
          <w:smallCaps/>
          <w:sz w:val="22"/>
          <w:szCs w:val="22"/>
        </w:rPr>
      </w:pPr>
      <w:r w:rsidRPr="00C410ED">
        <w:rPr>
          <w:bCs/>
          <w:smallCaps/>
          <w:sz w:val="22"/>
          <w:szCs w:val="22"/>
        </w:rPr>
        <w:t xml:space="preserve">And </w:t>
      </w:r>
    </w:p>
    <w:p w14:paraId="38690480" w14:textId="77777777" w:rsidR="00C410ED" w:rsidRPr="00C410ED" w:rsidRDefault="00C410ED" w:rsidP="00C410ED">
      <w:pPr>
        <w:pBdr>
          <w:bottom w:val="single" w:sz="6" w:space="1" w:color="auto"/>
        </w:pBdr>
        <w:jc w:val="center"/>
        <w:rPr>
          <w:bCs/>
          <w:smallCaps/>
          <w:sz w:val="22"/>
          <w:szCs w:val="22"/>
        </w:rPr>
      </w:pPr>
      <w:r w:rsidRPr="00C410ED">
        <w:rPr>
          <w:bCs/>
          <w:smallCaps/>
          <w:sz w:val="22"/>
          <w:szCs w:val="22"/>
        </w:rPr>
        <w:t>[Contractor Name]</w:t>
      </w:r>
    </w:p>
    <w:p w14:paraId="2FDE778C" w14:textId="77777777" w:rsidR="00C410ED" w:rsidRPr="00C410ED" w:rsidRDefault="00C410ED" w:rsidP="00C410ED">
      <w:pPr>
        <w:pBdr>
          <w:bottom w:val="single" w:sz="6" w:space="1" w:color="auto"/>
        </w:pBdr>
        <w:jc w:val="center"/>
        <w:rPr>
          <w:bCs/>
          <w:smallCaps/>
          <w:sz w:val="22"/>
          <w:szCs w:val="22"/>
        </w:rPr>
      </w:pPr>
      <w:r w:rsidRPr="00C410ED">
        <w:rPr>
          <w:bCs/>
          <w:smallCaps/>
          <w:sz w:val="22"/>
          <w:szCs w:val="22"/>
        </w:rPr>
        <w:t>FOR THE</w:t>
      </w:r>
    </w:p>
    <w:p w14:paraId="049CEF8F" w14:textId="77777777" w:rsidR="00C410ED" w:rsidRPr="00C410ED" w:rsidRDefault="00C410ED" w:rsidP="00C410ED">
      <w:pPr>
        <w:pBdr>
          <w:bottom w:val="single" w:sz="6" w:space="1" w:color="auto"/>
        </w:pBdr>
        <w:jc w:val="center"/>
        <w:rPr>
          <w:bCs/>
          <w:smallCaps/>
          <w:sz w:val="22"/>
          <w:szCs w:val="22"/>
        </w:rPr>
      </w:pPr>
      <w:r w:rsidRPr="00C410ED">
        <w:rPr>
          <w:bCs/>
          <w:smallCaps/>
          <w:sz w:val="22"/>
          <w:szCs w:val="22"/>
        </w:rPr>
        <w:t xml:space="preserve">[Project Name] </w:t>
      </w:r>
    </w:p>
    <w:p w14:paraId="139EEF2F" w14:textId="77777777" w:rsidR="00C410ED" w:rsidRPr="00C410ED" w:rsidRDefault="00C410ED" w:rsidP="00C410ED">
      <w:pPr>
        <w:rPr>
          <w:sz w:val="22"/>
          <w:szCs w:val="22"/>
        </w:rPr>
      </w:pPr>
    </w:p>
    <w:p w14:paraId="534A9452" w14:textId="77777777" w:rsidR="00C410ED" w:rsidRPr="00C410ED" w:rsidRDefault="00C410ED" w:rsidP="00C410ED">
      <w:pPr>
        <w:pStyle w:val="Heading3"/>
      </w:pPr>
      <w:r w:rsidRPr="00C410ED">
        <w:t>INTRODUCTION</w:t>
      </w:r>
      <w:r w:rsidRPr="00C410ED">
        <w:tab/>
      </w:r>
    </w:p>
    <w:p w14:paraId="6F28FB1B" w14:textId="77777777" w:rsidR="00C410ED" w:rsidRPr="00C410ED" w:rsidRDefault="00C410ED" w:rsidP="00C410ED">
      <w:pPr>
        <w:rPr>
          <w:sz w:val="22"/>
          <w:szCs w:val="22"/>
        </w:rPr>
      </w:pPr>
    </w:p>
    <w:p w14:paraId="12363B8A" w14:textId="77777777" w:rsidR="00C410ED" w:rsidRPr="00C410ED" w:rsidRDefault="00C410ED" w:rsidP="00C410ED">
      <w:pPr>
        <w:jc w:val="both"/>
        <w:rPr>
          <w:sz w:val="22"/>
          <w:szCs w:val="22"/>
        </w:rPr>
      </w:pPr>
      <w:r w:rsidRPr="00C410ED">
        <w:rPr>
          <w:sz w:val="22"/>
          <w:szCs w:val="22"/>
        </w:rPr>
        <w:t>The following document will serve as a Statement of Work (“SOW”) between [AGENCY] (“[AGENCY ABBREVIATION]” or “Agency”) and [CONTRACTOR NAME] (“Contractor”) governing Contractor’s work on the [PROJECT NAME]. The entire agreement (the “Agreement”) between the parties consists of the following documents, in the following order of precedence. In the event of a conflict, the document of higher precedence shall govern.</w:t>
      </w:r>
    </w:p>
    <w:p w14:paraId="4596D302" w14:textId="77777777" w:rsidR="00C410ED" w:rsidRPr="00C410ED" w:rsidRDefault="00C410ED" w:rsidP="00C410ED">
      <w:pPr>
        <w:jc w:val="both"/>
        <w:rPr>
          <w:sz w:val="22"/>
          <w:szCs w:val="22"/>
        </w:rPr>
      </w:pPr>
    </w:p>
    <w:p w14:paraId="4629BE35" w14:textId="77777777" w:rsidR="00C410ED" w:rsidRPr="00C410ED" w:rsidRDefault="00C410ED" w:rsidP="00C410ED">
      <w:pPr>
        <w:ind w:left="720"/>
        <w:jc w:val="both"/>
        <w:rPr>
          <w:sz w:val="22"/>
          <w:szCs w:val="22"/>
        </w:rPr>
      </w:pPr>
      <w:r w:rsidRPr="00C410ED">
        <w:rPr>
          <w:sz w:val="22"/>
          <w:szCs w:val="22"/>
        </w:rPr>
        <w:t>(1) The Commonwealth Terms and Conditions or Commonwealth Terms and Conditions for Information Technology Contracts, as applicable</w:t>
      </w:r>
    </w:p>
    <w:p w14:paraId="4A72BFDC" w14:textId="77777777" w:rsidR="00C410ED" w:rsidRPr="00C410ED" w:rsidRDefault="00C410ED" w:rsidP="00C410ED">
      <w:pPr>
        <w:ind w:firstLine="720"/>
        <w:jc w:val="both"/>
        <w:rPr>
          <w:sz w:val="22"/>
          <w:szCs w:val="22"/>
        </w:rPr>
      </w:pPr>
      <w:r w:rsidRPr="00C410ED">
        <w:rPr>
          <w:sz w:val="22"/>
          <w:szCs w:val="22"/>
        </w:rPr>
        <w:t>(2) The Commonwealth Standard Contract Form</w:t>
      </w:r>
    </w:p>
    <w:p w14:paraId="2F373523" w14:textId="77777777" w:rsidR="00C410ED" w:rsidRPr="00C410ED" w:rsidRDefault="00C410ED" w:rsidP="00C410ED">
      <w:pPr>
        <w:ind w:firstLine="720"/>
        <w:jc w:val="both"/>
        <w:rPr>
          <w:sz w:val="22"/>
          <w:szCs w:val="22"/>
        </w:rPr>
      </w:pPr>
      <w:r w:rsidRPr="00C410ED">
        <w:rPr>
          <w:sz w:val="22"/>
          <w:szCs w:val="22"/>
        </w:rPr>
        <w:t xml:space="preserve">(3) Request for Response [RFR NAME] (“RFR”) </w:t>
      </w:r>
    </w:p>
    <w:p w14:paraId="73FE4DDD" w14:textId="77777777" w:rsidR="00C410ED" w:rsidRPr="00C410ED" w:rsidRDefault="00C410ED" w:rsidP="00C410ED">
      <w:pPr>
        <w:ind w:firstLine="720"/>
        <w:jc w:val="both"/>
        <w:rPr>
          <w:sz w:val="22"/>
          <w:szCs w:val="22"/>
        </w:rPr>
      </w:pPr>
      <w:r w:rsidRPr="00C410ED">
        <w:rPr>
          <w:sz w:val="22"/>
          <w:szCs w:val="22"/>
        </w:rPr>
        <w:t>(4) Contractor’s response to the RFR</w:t>
      </w:r>
    </w:p>
    <w:p w14:paraId="7DFE026E" w14:textId="77777777" w:rsidR="00C410ED" w:rsidRPr="00C410ED" w:rsidRDefault="00C410ED" w:rsidP="00C410ED">
      <w:pPr>
        <w:ind w:firstLine="720"/>
        <w:jc w:val="both"/>
        <w:rPr>
          <w:sz w:val="22"/>
          <w:szCs w:val="22"/>
        </w:rPr>
      </w:pPr>
      <w:r w:rsidRPr="00C410ED">
        <w:rPr>
          <w:sz w:val="22"/>
          <w:szCs w:val="22"/>
        </w:rPr>
        <w:t>(5) Request for Quotes [RFQ NAME, RFQ NUMBER AND DATE] (“RFQ”)</w:t>
      </w:r>
    </w:p>
    <w:p w14:paraId="14B02C93" w14:textId="77777777" w:rsidR="00C410ED" w:rsidRPr="00C410ED" w:rsidRDefault="00C410ED" w:rsidP="00C410ED">
      <w:pPr>
        <w:ind w:left="720"/>
        <w:jc w:val="both"/>
        <w:rPr>
          <w:sz w:val="22"/>
          <w:szCs w:val="22"/>
        </w:rPr>
      </w:pPr>
      <w:r w:rsidRPr="00C410ED">
        <w:rPr>
          <w:sz w:val="22"/>
          <w:szCs w:val="22"/>
        </w:rPr>
        <w:t>(6) Appendix A to this SOW</w:t>
      </w:r>
    </w:p>
    <w:p w14:paraId="45AACB8F" w14:textId="77777777" w:rsidR="00C410ED" w:rsidRPr="00C410ED" w:rsidRDefault="00C410ED" w:rsidP="00C410ED">
      <w:pPr>
        <w:ind w:left="720"/>
        <w:jc w:val="both"/>
        <w:rPr>
          <w:sz w:val="22"/>
          <w:szCs w:val="22"/>
        </w:rPr>
      </w:pPr>
      <w:r w:rsidRPr="00C410ED">
        <w:rPr>
          <w:sz w:val="22"/>
          <w:szCs w:val="22"/>
        </w:rPr>
        <w:t>(7) this SOW, attachments, and any Task Orders or other documents negotiated between the parties</w:t>
      </w:r>
    </w:p>
    <w:p w14:paraId="445003B7" w14:textId="77777777" w:rsidR="00C410ED" w:rsidRPr="00C410ED" w:rsidRDefault="00C410ED" w:rsidP="00C410ED">
      <w:pPr>
        <w:ind w:left="720"/>
        <w:jc w:val="both"/>
        <w:rPr>
          <w:sz w:val="22"/>
          <w:szCs w:val="22"/>
        </w:rPr>
      </w:pPr>
      <w:r w:rsidRPr="00C410ED">
        <w:rPr>
          <w:sz w:val="22"/>
          <w:szCs w:val="22"/>
        </w:rPr>
        <w:t>(8) Contractor’s response to the RFQ</w:t>
      </w:r>
    </w:p>
    <w:p w14:paraId="4CAB6A5B" w14:textId="77777777" w:rsidR="00C410ED" w:rsidRPr="00C410ED" w:rsidRDefault="00C410ED" w:rsidP="00C410ED">
      <w:pPr>
        <w:ind w:left="720"/>
        <w:jc w:val="both"/>
        <w:rPr>
          <w:sz w:val="22"/>
          <w:szCs w:val="22"/>
        </w:rPr>
      </w:pPr>
    </w:p>
    <w:p w14:paraId="671C0DF5"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DEFINITIONS</w:t>
      </w:r>
    </w:p>
    <w:p w14:paraId="3A50553C" w14:textId="77777777" w:rsidR="00C410ED" w:rsidRPr="00C410ED" w:rsidRDefault="00C410ED" w:rsidP="00C410ED">
      <w:pPr>
        <w:rPr>
          <w:sz w:val="22"/>
          <w:szCs w:val="22"/>
        </w:rPr>
      </w:pPr>
    </w:p>
    <w:p w14:paraId="36E2A17C" w14:textId="77777777" w:rsidR="00C410ED" w:rsidRPr="00C410ED" w:rsidRDefault="00C410ED" w:rsidP="00C410ED">
      <w:pPr>
        <w:keepNext/>
        <w:keepLines/>
        <w:widowControl w:val="0"/>
        <w:jc w:val="both"/>
        <w:rPr>
          <w:sz w:val="22"/>
          <w:szCs w:val="22"/>
        </w:rPr>
      </w:pPr>
      <w:r w:rsidRPr="00C410ED">
        <w:rPr>
          <w:sz w:val="22"/>
          <w:szCs w:val="22"/>
        </w:rPr>
        <w:t xml:space="preserve">The following terms shall have the following meanings. All other terms used in this SOW shall have the meaning ascribed to them in the other documents that constitute the Agreement between the Parties. </w:t>
      </w:r>
    </w:p>
    <w:p w14:paraId="2F59DEDA" w14:textId="77777777" w:rsidR="00C410ED" w:rsidRPr="00C410ED" w:rsidRDefault="00C410ED" w:rsidP="00C410ED">
      <w:pPr>
        <w:keepNext/>
        <w:keepLines/>
        <w:widowControl w:val="0"/>
        <w:jc w:val="both"/>
        <w:rPr>
          <w:sz w:val="22"/>
          <w:szCs w:val="22"/>
        </w:rPr>
      </w:pPr>
    </w:p>
    <w:p w14:paraId="25C70BA4" w14:textId="77777777" w:rsidR="00C410ED" w:rsidRPr="00C410ED" w:rsidRDefault="00C410ED" w:rsidP="00C410ED">
      <w:pPr>
        <w:keepNext/>
        <w:keepLines/>
        <w:widowControl w:val="0"/>
        <w:jc w:val="both"/>
        <w:rPr>
          <w:sz w:val="22"/>
          <w:szCs w:val="22"/>
        </w:rPr>
      </w:pPr>
      <w:r w:rsidRPr="00C410ED">
        <w:rPr>
          <w:sz w:val="22"/>
          <w:szCs w:val="22"/>
        </w:rPr>
        <w:t>“</w:t>
      </w:r>
      <w:r w:rsidRPr="00C410ED">
        <w:rPr>
          <w:b/>
          <w:bCs/>
          <w:sz w:val="22"/>
          <w:szCs w:val="22"/>
        </w:rPr>
        <w:t>Business Days</w:t>
      </w:r>
      <w:r w:rsidRPr="00C410ED">
        <w:rPr>
          <w:sz w:val="22"/>
          <w:szCs w:val="22"/>
        </w:rPr>
        <w:t xml:space="preserve">” means all days except for weekends and Commonwealth holidays. A list of Commonwealth holidays is available at </w:t>
      </w:r>
      <w:hyperlink r:id="rId29" w:history="1">
        <w:r w:rsidRPr="00C410ED">
          <w:rPr>
            <w:color w:val="0000FF"/>
            <w:sz w:val="22"/>
            <w:szCs w:val="22"/>
            <w:u w:val="single"/>
          </w:rPr>
          <w:t>https://www.sec.state.ma.us/divisions/cis/holiday-info.htm</w:t>
        </w:r>
      </w:hyperlink>
      <w:r w:rsidRPr="00C410ED">
        <w:rPr>
          <w:sz w:val="22"/>
          <w:szCs w:val="22"/>
        </w:rPr>
        <w:t xml:space="preserve">. </w:t>
      </w:r>
    </w:p>
    <w:p w14:paraId="60166021" w14:textId="77777777" w:rsidR="00C410ED" w:rsidRPr="00C410ED" w:rsidRDefault="00C410ED" w:rsidP="00C410ED">
      <w:pPr>
        <w:keepNext/>
        <w:keepLines/>
        <w:widowControl w:val="0"/>
        <w:jc w:val="both"/>
        <w:rPr>
          <w:b/>
          <w:sz w:val="22"/>
          <w:szCs w:val="22"/>
        </w:rPr>
      </w:pPr>
    </w:p>
    <w:p w14:paraId="5572ABC0" w14:textId="77777777" w:rsidR="00C410ED" w:rsidRPr="00C410ED" w:rsidRDefault="00C410ED" w:rsidP="00C410ED">
      <w:pPr>
        <w:keepNext/>
        <w:keepLines/>
        <w:widowControl w:val="0"/>
        <w:jc w:val="both"/>
        <w:rPr>
          <w:sz w:val="22"/>
          <w:szCs w:val="22"/>
        </w:rPr>
      </w:pPr>
      <w:r w:rsidRPr="00C410ED">
        <w:rPr>
          <w:b/>
          <w:sz w:val="22"/>
          <w:szCs w:val="22"/>
        </w:rPr>
        <w:t>“Deliverable”</w:t>
      </w:r>
      <w:r w:rsidRPr="00C410ED">
        <w:rPr>
          <w:sz w:val="22"/>
          <w:szCs w:val="22"/>
        </w:rPr>
        <w:t xml:space="preserve"> means any work product that Contractor delivers for the purposes of fulfilling its obligations to Agency.</w:t>
      </w:r>
    </w:p>
    <w:p w14:paraId="2B33D5D2" w14:textId="77777777" w:rsidR="00C410ED" w:rsidRPr="00C410ED" w:rsidRDefault="00C410ED" w:rsidP="00C410ED">
      <w:pPr>
        <w:keepNext/>
        <w:keepLines/>
        <w:widowControl w:val="0"/>
        <w:jc w:val="both"/>
        <w:rPr>
          <w:sz w:val="22"/>
          <w:szCs w:val="22"/>
        </w:rPr>
      </w:pPr>
    </w:p>
    <w:p w14:paraId="7E9E906F" w14:textId="77777777" w:rsidR="00C410ED" w:rsidRPr="00C410ED" w:rsidRDefault="00C410ED" w:rsidP="00C410ED">
      <w:pPr>
        <w:keepNext/>
        <w:keepLines/>
        <w:widowControl w:val="0"/>
        <w:jc w:val="both"/>
        <w:rPr>
          <w:sz w:val="22"/>
          <w:szCs w:val="22"/>
        </w:rPr>
      </w:pPr>
      <w:r w:rsidRPr="00C410ED">
        <w:rPr>
          <w:sz w:val="22"/>
          <w:szCs w:val="22"/>
        </w:rPr>
        <w:t>“</w:t>
      </w:r>
      <w:r w:rsidRPr="00C410ED">
        <w:rPr>
          <w:b/>
          <w:bCs/>
          <w:sz w:val="22"/>
          <w:szCs w:val="22"/>
        </w:rPr>
        <w:t>Key Personnel</w:t>
      </w:r>
      <w:r w:rsidRPr="00C410ED">
        <w:rPr>
          <w:sz w:val="22"/>
          <w:szCs w:val="22"/>
        </w:rPr>
        <w:t>” means Contractor personnel directly responsible for management of the SOW or those personnel whose professional/technical skills are determined to be essential to the successful implementation of the SOW.</w:t>
      </w:r>
    </w:p>
    <w:p w14:paraId="2417E68A" w14:textId="77777777" w:rsidR="00C410ED" w:rsidRPr="00C410ED" w:rsidRDefault="00C410ED" w:rsidP="00C410ED">
      <w:pPr>
        <w:keepNext/>
        <w:keepLines/>
        <w:widowControl w:val="0"/>
        <w:jc w:val="both"/>
        <w:rPr>
          <w:b/>
          <w:bCs/>
          <w:sz w:val="22"/>
          <w:szCs w:val="22"/>
        </w:rPr>
      </w:pPr>
    </w:p>
    <w:p w14:paraId="43F40B7B" w14:textId="77777777" w:rsidR="00C410ED" w:rsidRPr="00C410ED" w:rsidRDefault="00C410ED" w:rsidP="00C410ED">
      <w:pPr>
        <w:keepNext/>
        <w:keepLines/>
        <w:widowControl w:val="0"/>
        <w:jc w:val="both"/>
        <w:rPr>
          <w:sz w:val="22"/>
          <w:szCs w:val="22"/>
        </w:rPr>
      </w:pPr>
      <w:r w:rsidRPr="00C410ED">
        <w:rPr>
          <w:b/>
          <w:bCs/>
          <w:sz w:val="22"/>
          <w:szCs w:val="22"/>
        </w:rPr>
        <w:t>“Party” or “Parties</w:t>
      </w:r>
      <w:r w:rsidRPr="00C410ED">
        <w:rPr>
          <w:sz w:val="22"/>
          <w:szCs w:val="22"/>
        </w:rPr>
        <w:t xml:space="preserve">” means, as applicable, one or both of Contractor or Agency. </w:t>
      </w:r>
    </w:p>
    <w:p w14:paraId="0469553D" w14:textId="77777777" w:rsidR="00C410ED" w:rsidRPr="00C410ED" w:rsidRDefault="00C410ED" w:rsidP="00C410ED">
      <w:pPr>
        <w:keepNext/>
        <w:keepLines/>
        <w:widowControl w:val="0"/>
        <w:jc w:val="both"/>
        <w:rPr>
          <w:sz w:val="22"/>
          <w:szCs w:val="22"/>
        </w:rPr>
      </w:pPr>
    </w:p>
    <w:p w14:paraId="57F7B9AF" w14:textId="77777777" w:rsidR="00C410ED" w:rsidRPr="00C410ED" w:rsidRDefault="00C410ED" w:rsidP="00C410ED">
      <w:pPr>
        <w:keepNext/>
        <w:keepLines/>
        <w:widowControl w:val="0"/>
        <w:jc w:val="both"/>
        <w:rPr>
          <w:sz w:val="22"/>
          <w:szCs w:val="22"/>
        </w:rPr>
      </w:pPr>
      <w:r w:rsidRPr="00C410ED">
        <w:rPr>
          <w:sz w:val="22"/>
          <w:szCs w:val="22"/>
        </w:rPr>
        <w:t>“</w:t>
      </w:r>
      <w:r w:rsidRPr="00C410ED">
        <w:rPr>
          <w:b/>
          <w:bCs/>
          <w:sz w:val="22"/>
          <w:szCs w:val="22"/>
        </w:rPr>
        <w:t>Services</w:t>
      </w:r>
      <w:r w:rsidRPr="00C410ED">
        <w:rPr>
          <w:sz w:val="22"/>
          <w:szCs w:val="22"/>
        </w:rPr>
        <w:t xml:space="preserve">” means the activities engaged in by Contractor for the purpose of fulfilling its obligations under the terms of the SOW, which may or may not result in the creation of a Deliverable. </w:t>
      </w:r>
    </w:p>
    <w:p w14:paraId="559B5513" w14:textId="77777777" w:rsidR="00C410ED" w:rsidRPr="00C410ED" w:rsidRDefault="00C410ED" w:rsidP="00C410ED">
      <w:pPr>
        <w:jc w:val="both"/>
        <w:rPr>
          <w:b/>
          <w:sz w:val="22"/>
          <w:szCs w:val="22"/>
        </w:rPr>
      </w:pPr>
    </w:p>
    <w:p w14:paraId="431BA653" w14:textId="77777777" w:rsidR="00C410ED" w:rsidRPr="00C410ED" w:rsidRDefault="00C410ED" w:rsidP="00C410ED">
      <w:pPr>
        <w:jc w:val="both"/>
        <w:rPr>
          <w:sz w:val="22"/>
          <w:szCs w:val="22"/>
        </w:rPr>
      </w:pPr>
      <w:r w:rsidRPr="00C410ED">
        <w:rPr>
          <w:b/>
          <w:sz w:val="22"/>
          <w:szCs w:val="22"/>
        </w:rPr>
        <w:lastRenderedPageBreak/>
        <w:t>“Task”</w:t>
      </w:r>
      <w:r w:rsidRPr="00C410ED">
        <w:rPr>
          <w:sz w:val="22"/>
          <w:szCs w:val="22"/>
        </w:rPr>
        <w:t xml:space="preserve"> means a material activity engaged in by Contractor for the purpose of fulfilling its obligations to Agency.</w:t>
      </w:r>
    </w:p>
    <w:p w14:paraId="16C891A0" w14:textId="77777777" w:rsidR="00C410ED" w:rsidRPr="00C410ED" w:rsidRDefault="00C410ED" w:rsidP="00C410ED">
      <w:pPr>
        <w:jc w:val="both"/>
        <w:rPr>
          <w:sz w:val="22"/>
          <w:szCs w:val="22"/>
        </w:rPr>
      </w:pPr>
    </w:p>
    <w:p w14:paraId="278767F1" w14:textId="77777777" w:rsidR="00C410ED" w:rsidRPr="00C410ED" w:rsidRDefault="00C410ED" w:rsidP="00C410ED">
      <w:pPr>
        <w:jc w:val="both"/>
        <w:rPr>
          <w:sz w:val="22"/>
          <w:szCs w:val="22"/>
        </w:rPr>
      </w:pPr>
      <w:r w:rsidRPr="00C410ED">
        <w:rPr>
          <w:b/>
          <w:sz w:val="22"/>
          <w:szCs w:val="22"/>
        </w:rPr>
        <w:t xml:space="preserve">“Task Order” </w:t>
      </w:r>
      <w:r w:rsidRPr="00C410ED">
        <w:rPr>
          <w:sz w:val="22"/>
          <w:szCs w:val="22"/>
        </w:rPr>
        <w:t>means an amendment to this SOW that specifies Tasks or Deliverables to be completed by Contractor within a specified time period.</w:t>
      </w:r>
    </w:p>
    <w:p w14:paraId="10AB409A" w14:textId="77777777" w:rsidR="00C410ED" w:rsidRPr="00C410ED" w:rsidRDefault="00C410ED" w:rsidP="00C410ED">
      <w:pPr>
        <w:jc w:val="both"/>
        <w:rPr>
          <w:sz w:val="22"/>
          <w:szCs w:val="22"/>
        </w:rPr>
      </w:pPr>
    </w:p>
    <w:p w14:paraId="14DA0254"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EFFECTIVE DATE AND TERM</w:t>
      </w:r>
    </w:p>
    <w:p w14:paraId="0A9814B4" w14:textId="77777777" w:rsidR="00C410ED" w:rsidRPr="00C410ED" w:rsidRDefault="00C410ED" w:rsidP="00C410ED">
      <w:pPr>
        <w:jc w:val="both"/>
        <w:rPr>
          <w:sz w:val="22"/>
          <w:szCs w:val="22"/>
        </w:rPr>
      </w:pPr>
    </w:p>
    <w:p w14:paraId="075EFC1C" w14:textId="77777777" w:rsidR="00C410ED" w:rsidRPr="00C410ED" w:rsidRDefault="00C410ED" w:rsidP="00C410ED">
      <w:pPr>
        <w:jc w:val="both"/>
        <w:rPr>
          <w:sz w:val="22"/>
          <w:szCs w:val="22"/>
        </w:rPr>
      </w:pPr>
      <w:r w:rsidRPr="00C410ED">
        <w:rPr>
          <w:sz w:val="22"/>
          <w:szCs w:val="22"/>
        </w:rPr>
        <w:t xml:space="preserve">This SOW’s term (the “Term”) begins on the date it is executed by both Parties (the “Effective Date”) and shall terminate on [END DATE] (“Termination Date”) unless extended or renewed via written amendment executed by the Parties. </w:t>
      </w:r>
    </w:p>
    <w:p w14:paraId="61FA72EB" w14:textId="77777777" w:rsidR="00C410ED" w:rsidRPr="00C410ED" w:rsidRDefault="00C410ED" w:rsidP="00C410ED">
      <w:pPr>
        <w:jc w:val="both"/>
        <w:rPr>
          <w:sz w:val="22"/>
          <w:szCs w:val="22"/>
        </w:rPr>
      </w:pPr>
    </w:p>
    <w:p w14:paraId="60179CC7"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 xml:space="preserve">PROJECT BACKGROUND AND OVERVIEW </w:t>
      </w:r>
    </w:p>
    <w:p w14:paraId="04E65E5B" w14:textId="77777777" w:rsidR="00C410ED" w:rsidRPr="00C410ED" w:rsidRDefault="00C410ED" w:rsidP="00C410ED">
      <w:pPr>
        <w:jc w:val="both"/>
        <w:rPr>
          <w:sz w:val="22"/>
          <w:szCs w:val="22"/>
        </w:rPr>
      </w:pPr>
    </w:p>
    <w:p w14:paraId="14BE774B" w14:textId="77777777" w:rsidR="00C410ED" w:rsidRPr="00C410ED" w:rsidRDefault="00C410ED" w:rsidP="00C410ED">
      <w:pPr>
        <w:jc w:val="both"/>
        <w:rPr>
          <w:sz w:val="22"/>
          <w:szCs w:val="22"/>
        </w:rPr>
      </w:pPr>
      <w:r w:rsidRPr="00C410ED">
        <w:rPr>
          <w:sz w:val="22"/>
          <w:szCs w:val="22"/>
        </w:rPr>
        <w:t>[Provide background and high-level overview of project.]</w:t>
      </w:r>
    </w:p>
    <w:p w14:paraId="69F32E7E" w14:textId="77777777" w:rsidR="00C410ED" w:rsidRPr="00C410ED" w:rsidRDefault="00C410ED" w:rsidP="00C410ED">
      <w:pPr>
        <w:jc w:val="both"/>
        <w:rPr>
          <w:sz w:val="22"/>
          <w:szCs w:val="22"/>
        </w:rPr>
      </w:pPr>
    </w:p>
    <w:p w14:paraId="314B8518"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 xml:space="preserve">FIXED PRICE TASKS AND DELIVERABLES </w:t>
      </w:r>
    </w:p>
    <w:p w14:paraId="393DC415" w14:textId="77777777" w:rsidR="00C410ED" w:rsidRPr="00C410ED" w:rsidRDefault="00C410ED" w:rsidP="00C410ED">
      <w:pPr>
        <w:jc w:val="both"/>
        <w:rPr>
          <w:sz w:val="22"/>
          <w:szCs w:val="22"/>
        </w:rPr>
      </w:pPr>
    </w:p>
    <w:p w14:paraId="119835B8" w14:textId="77777777" w:rsidR="00C410ED" w:rsidRPr="00C410ED" w:rsidRDefault="00C410ED" w:rsidP="00C410ED">
      <w:pPr>
        <w:jc w:val="both"/>
        <w:rPr>
          <w:sz w:val="22"/>
          <w:szCs w:val="22"/>
        </w:rPr>
      </w:pPr>
      <w:r w:rsidRPr="00C410ED">
        <w:rPr>
          <w:sz w:val="22"/>
          <w:szCs w:val="22"/>
        </w:rPr>
        <w:t xml:space="preserve">This Section describes the Tasks to be completed by the Contractor, the Deliverables to be provided by the Contractor, and a timeline for delivery. A Task or Deliverable will be considered “complete” when all the acceptance criteria set forth in this SOW have been met. All written Deliverables shall be delivered in a format specified by Agency. All meetings shall be held on-premises at the address of Agency, unless agreed to otherwise by the Project Managers. </w:t>
      </w:r>
    </w:p>
    <w:p w14:paraId="17519063" w14:textId="77777777" w:rsidR="00C410ED" w:rsidRPr="00C410ED" w:rsidRDefault="00C410ED" w:rsidP="00C410ED">
      <w:pPr>
        <w:jc w:val="both"/>
        <w:rPr>
          <w:sz w:val="22"/>
          <w:szCs w:val="22"/>
        </w:rPr>
      </w:pPr>
    </w:p>
    <w:p w14:paraId="2F1CF6D0" w14:textId="77777777" w:rsidR="00C410ED" w:rsidRPr="00C410ED" w:rsidRDefault="00C410ED" w:rsidP="00C410ED">
      <w:pPr>
        <w:rPr>
          <w:sz w:val="22"/>
          <w:szCs w:val="22"/>
        </w:rPr>
      </w:pPr>
      <w:r w:rsidRPr="00C410ED">
        <w:rPr>
          <w:sz w:val="22"/>
          <w:szCs w:val="22"/>
        </w:rPr>
        <w:t xml:space="preserve">For the Fixed Price Tasks and Deliverables of this Agreement, Contractor shall perform Tasks and deliver Deliverables in conformance with the Description and Metrics of Acceptance on or before the Due Dates set forth in Table 1. Upon acceptance by Agency of the Deliverables or Tasks, the amounts specified in Table 1 associated with each Deliverable or Task shall be payable to Contractor.  </w:t>
      </w:r>
    </w:p>
    <w:p w14:paraId="05356308" w14:textId="77777777" w:rsidR="00C410ED" w:rsidRPr="00C410ED" w:rsidRDefault="00C410ED" w:rsidP="00C410ED">
      <w:pPr>
        <w:ind w:firstLine="720"/>
        <w:jc w:val="both"/>
        <w:rPr>
          <w:b/>
          <w:sz w:val="22"/>
          <w:szCs w:val="22"/>
        </w:rPr>
      </w:pPr>
    </w:p>
    <w:p w14:paraId="6C24D8BC" w14:textId="77777777" w:rsidR="00C410ED" w:rsidRPr="00C410ED" w:rsidRDefault="00C410ED" w:rsidP="00C410ED">
      <w:pPr>
        <w:ind w:firstLine="720"/>
        <w:jc w:val="center"/>
        <w:rPr>
          <w:b/>
          <w:sz w:val="22"/>
          <w:szCs w:val="22"/>
        </w:rPr>
      </w:pPr>
      <w:r w:rsidRPr="00C410ED">
        <w:rPr>
          <w:b/>
          <w:sz w:val="22"/>
          <w:szCs w:val="22"/>
        </w:rPr>
        <w:t>TABLE 1: FIXED PRICE TASKS AND DELIVERABLES</w:t>
      </w:r>
    </w:p>
    <w:p w14:paraId="5C9B924A" w14:textId="77777777" w:rsidR="00C410ED" w:rsidRPr="00C410ED" w:rsidRDefault="00C410ED" w:rsidP="00C410ED">
      <w:pPr>
        <w:ind w:firstLine="720"/>
        <w:jc w:val="both"/>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1213"/>
        <w:gridCol w:w="2167"/>
        <w:gridCol w:w="2737"/>
        <w:gridCol w:w="1104"/>
        <w:gridCol w:w="1097"/>
      </w:tblGrid>
      <w:tr w:rsidR="00C410ED" w:rsidRPr="00C410ED" w14:paraId="3908041A" w14:textId="77777777">
        <w:tc>
          <w:tcPr>
            <w:tcW w:w="947" w:type="dxa"/>
            <w:tcBorders>
              <w:top w:val="single" w:sz="4" w:space="0" w:color="auto"/>
              <w:left w:val="single" w:sz="4" w:space="0" w:color="auto"/>
              <w:bottom w:val="single" w:sz="4" w:space="0" w:color="auto"/>
              <w:right w:val="single" w:sz="4" w:space="0" w:color="auto"/>
            </w:tcBorders>
            <w:hideMark/>
          </w:tcPr>
          <w:p w14:paraId="57481399" w14:textId="77777777" w:rsidR="00C410ED" w:rsidRPr="00C410ED" w:rsidRDefault="00C410ED" w:rsidP="00C410ED">
            <w:pPr>
              <w:jc w:val="both"/>
              <w:rPr>
                <w:b/>
                <w:sz w:val="22"/>
                <w:szCs w:val="22"/>
              </w:rPr>
            </w:pPr>
            <w:r w:rsidRPr="00C410ED">
              <w:rPr>
                <w:b/>
                <w:sz w:val="22"/>
                <w:szCs w:val="22"/>
              </w:rPr>
              <w:t xml:space="preserve">Project Phase </w:t>
            </w:r>
          </w:p>
        </w:tc>
        <w:tc>
          <w:tcPr>
            <w:tcW w:w="1213" w:type="dxa"/>
            <w:tcBorders>
              <w:top w:val="single" w:sz="4" w:space="0" w:color="auto"/>
              <w:left w:val="single" w:sz="4" w:space="0" w:color="auto"/>
              <w:bottom w:val="single" w:sz="4" w:space="0" w:color="auto"/>
              <w:right w:val="single" w:sz="4" w:space="0" w:color="auto"/>
            </w:tcBorders>
            <w:hideMark/>
          </w:tcPr>
          <w:p w14:paraId="0324B1F2" w14:textId="77777777" w:rsidR="00C410ED" w:rsidRPr="00C410ED" w:rsidRDefault="00C410ED" w:rsidP="00C410ED">
            <w:pPr>
              <w:jc w:val="both"/>
              <w:rPr>
                <w:b/>
                <w:sz w:val="22"/>
                <w:szCs w:val="22"/>
              </w:rPr>
            </w:pPr>
            <w:r w:rsidRPr="00C410ED">
              <w:rPr>
                <w:b/>
                <w:sz w:val="22"/>
                <w:szCs w:val="22"/>
              </w:rPr>
              <w:t>Tasks</w:t>
            </w:r>
          </w:p>
        </w:tc>
        <w:tc>
          <w:tcPr>
            <w:tcW w:w="2167" w:type="dxa"/>
            <w:tcBorders>
              <w:top w:val="single" w:sz="4" w:space="0" w:color="auto"/>
              <w:left w:val="single" w:sz="4" w:space="0" w:color="auto"/>
              <w:bottom w:val="single" w:sz="4" w:space="0" w:color="auto"/>
              <w:right w:val="single" w:sz="4" w:space="0" w:color="auto"/>
            </w:tcBorders>
            <w:hideMark/>
          </w:tcPr>
          <w:p w14:paraId="31CB50D4" w14:textId="77777777" w:rsidR="00C410ED" w:rsidRPr="00C410ED" w:rsidRDefault="00C410ED" w:rsidP="00C410ED">
            <w:pPr>
              <w:jc w:val="both"/>
              <w:rPr>
                <w:b/>
                <w:sz w:val="22"/>
                <w:szCs w:val="22"/>
              </w:rPr>
            </w:pPr>
            <w:r w:rsidRPr="00C410ED">
              <w:rPr>
                <w:b/>
                <w:sz w:val="22"/>
                <w:szCs w:val="22"/>
              </w:rPr>
              <w:t>Deliverables</w:t>
            </w:r>
          </w:p>
        </w:tc>
        <w:tc>
          <w:tcPr>
            <w:tcW w:w="2737" w:type="dxa"/>
            <w:tcBorders>
              <w:top w:val="single" w:sz="4" w:space="0" w:color="auto"/>
              <w:left w:val="single" w:sz="4" w:space="0" w:color="auto"/>
              <w:bottom w:val="single" w:sz="4" w:space="0" w:color="auto"/>
              <w:right w:val="single" w:sz="4" w:space="0" w:color="auto"/>
            </w:tcBorders>
            <w:hideMark/>
          </w:tcPr>
          <w:p w14:paraId="5FE8AC88" w14:textId="77777777" w:rsidR="00C410ED" w:rsidRPr="00C410ED" w:rsidRDefault="00C410ED" w:rsidP="00C410ED">
            <w:pPr>
              <w:jc w:val="both"/>
              <w:rPr>
                <w:b/>
                <w:sz w:val="22"/>
                <w:szCs w:val="22"/>
              </w:rPr>
            </w:pPr>
            <w:r w:rsidRPr="00C410ED">
              <w:rPr>
                <w:b/>
                <w:sz w:val="22"/>
                <w:szCs w:val="22"/>
              </w:rPr>
              <w:t>Metrics of Acceptance (Refer to Attachments if needed)</w:t>
            </w:r>
          </w:p>
        </w:tc>
        <w:tc>
          <w:tcPr>
            <w:tcW w:w="1104" w:type="dxa"/>
            <w:tcBorders>
              <w:top w:val="single" w:sz="4" w:space="0" w:color="auto"/>
              <w:left w:val="single" w:sz="4" w:space="0" w:color="auto"/>
              <w:bottom w:val="single" w:sz="4" w:space="0" w:color="auto"/>
              <w:right w:val="single" w:sz="4" w:space="0" w:color="auto"/>
            </w:tcBorders>
            <w:hideMark/>
          </w:tcPr>
          <w:p w14:paraId="7C2FD43D" w14:textId="77777777" w:rsidR="00C410ED" w:rsidRPr="00C410ED" w:rsidRDefault="00C410ED" w:rsidP="00C410ED">
            <w:pPr>
              <w:jc w:val="both"/>
              <w:rPr>
                <w:b/>
                <w:sz w:val="22"/>
                <w:szCs w:val="22"/>
              </w:rPr>
            </w:pPr>
            <w:r w:rsidRPr="00C410ED">
              <w:rPr>
                <w:b/>
                <w:sz w:val="22"/>
                <w:szCs w:val="22"/>
              </w:rPr>
              <w:t>Due Date</w:t>
            </w:r>
          </w:p>
        </w:tc>
        <w:tc>
          <w:tcPr>
            <w:tcW w:w="1097" w:type="dxa"/>
            <w:tcBorders>
              <w:top w:val="single" w:sz="4" w:space="0" w:color="auto"/>
              <w:left w:val="single" w:sz="4" w:space="0" w:color="auto"/>
              <w:bottom w:val="single" w:sz="4" w:space="0" w:color="auto"/>
              <w:right w:val="single" w:sz="4" w:space="0" w:color="auto"/>
            </w:tcBorders>
            <w:hideMark/>
          </w:tcPr>
          <w:p w14:paraId="51EE2B82" w14:textId="77777777" w:rsidR="00C410ED" w:rsidRPr="00C410ED" w:rsidRDefault="00C410ED" w:rsidP="00C410ED">
            <w:pPr>
              <w:jc w:val="both"/>
              <w:rPr>
                <w:b/>
                <w:sz w:val="22"/>
                <w:szCs w:val="22"/>
              </w:rPr>
            </w:pPr>
            <w:r w:rsidRPr="00C410ED">
              <w:rPr>
                <w:b/>
                <w:sz w:val="22"/>
                <w:szCs w:val="22"/>
              </w:rPr>
              <w:t>Amount Due</w:t>
            </w:r>
          </w:p>
        </w:tc>
      </w:tr>
      <w:tr w:rsidR="00C410ED" w:rsidRPr="00C410ED" w14:paraId="7C82FF57" w14:textId="77777777">
        <w:tc>
          <w:tcPr>
            <w:tcW w:w="947" w:type="dxa"/>
            <w:tcBorders>
              <w:top w:val="single" w:sz="4" w:space="0" w:color="auto"/>
              <w:left w:val="single" w:sz="4" w:space="0" w:color="auto"/>
              <w:bottom w:val="single" w:sz="4" w:space="0" w:color="auto"/>
              <w:right w:val="single" w:sz="4" w:space="0" w:color="auto"/>
            </w:tcBorders>
            <w:hideMark/>
          </w:tcPr>
          <w:p w14:paraId="0392262D" w14:textId="77777777" w:rsidR="00C410ED" w:rsidRPr="00C410ED" w:rsidRDefault="00C410ED" w:rsidP="00C410ED">
            <w:pPr>
              <w:jc w:val="both"/>
              <w:rPr>
                <w:sz w:val="22"/>
                <w:szCs w:val="22"/>
              </w:rPr>
            </w:pPr>
            <w:r w:rsidRPr="00C410ED">
              <w:rPr>
                <w:sz w:val="22"/>
                <w:szCs w:val="22"/>
              </w:rPr>
              <w:t>1</w:t>
            </w:r>
          </w:p>
        </w:tc>
        <w:tc>
          <w:tcPr>
            <w:tcW w:w="1213" w:type="dxa"/>
            <w:tcBorders>
              <w:top w:val="single" w:sz="4" w:space="0" w:color="auto"/>
              <w:left w:val="single" w:sz="4" w:space="0" w:color="auto"/>
              <w:bottom w:val="single" w:sz="4" w:space="0" w:color="auto"/>
              <w:right w:val="single" w:sz="4" w:space="0" w:color="auto"/>
            </w:tcBorders>
          </w:tcPr>
          <w:p w14:paraId="18CF3FD3" w14:textId="77777777" w:rsidR="00C410ED" w:rsidRPr="00C410ED" w:rsidRDefault="00C410ED" w:rsidP="00C410ED">
            <w:pPr>
              <w:jc w:val="both"/>
              <w:rPr>
                <w:sz w:val="22"/>
                <w:szCs w:val="22"/>
              </w:rPr>
            </w:pPr>
          </w:p>
        </w:tc>
        <w:tc>
          <w:tcPr>
            <w:tcW w:w="2167" w:type="dxa"/>
            <w:tcBorders>
              <w:top w:val="single" w:sz="4" w:space="0" w:color="auto"/>
              <w:left w:val="single" w:sz="4" w:space="0" w:color="auto"/>
              <w:bottom w:val="single" w:sz="4" w:space="0" w:color="auto"/>
              <w:right w:val="single" w:sz="4" w:space="0" w:color="auto"/>
            </w:tcBorders>
          </w:tcPr>
          <w:p w14:paraId="61D05353" w14:textId="77777777" w:rsidR="00C410ED" w:rsidRPr="00C410ED" w:rsidRDefault="00C410ED" w:rsidP="00C410ED">
            <w:pPr>
              <w:jc w:val="both"/>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1019708C" w14:textId="77777777" w:rsidR="00C410ED" w:rsidRPr="00C410ED" w:rsidRDefault="00C410ED" w:rsidP="00C410ED">
            <w:pPr>
              <w:jc w:val="both"/>
              <w:rPr>
                <w:sz w:val="22"/>
                <w:szCs w:val="22"/>
              </w:rPr>
            </w:pPr>
          </w:p>
        </w:tc>
        <w:tc>
          <w:tcPr>
            <w:tcW w:w="1104" w:type="dxa"/>
            <w:tcBorders>
              <w:top w:val="single" w:sz="4" w:space="0" w:color="auto"/>
              <w:left w:val="single" w:sz="4" w:space="0" w:color="auto"/>
              <w:bottom w:val="single" w:sz="4" w:space="0" w:color="auto"/>
              <w:right w:val="single" w:sz="4" w:space="0" w:color="auto"/>
            </w:tcBorders>
          </w:tcPr>
          <w:p w14:paraId="3AFF52B9" w14:textId="77777777" w:rsidR="00C410ED" w:rsidRPr="00C410ED" w:rsidRDefault="00C410ED" w:rsidP="00C410ED">
            <w:pPr>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hideMark/>
          </w:tcPr>
          <w:p w14:paraId="70154EF5" w14:textId="77777777" w:rsidR="00C410ED" w:rsidRPr="00C410ED" w:rsidRDefault="00C410ED" w:rsidP="00C410ED">
            <w:pPr>
              <w:jc w:val="both"/>
              <w:rPr>
                <w:sz w:val="22"/>
                <w:szCs w:val="22"/>
              </w:rPr>
            </w:pPr>
          </w:p>
        </w:tc>
      </w:tr>
      <w:tr w:rsidR="00C410ED" w:rsidRPr="00C410ED" w14:paraId="1BA7515E" w14:textId="77777777">
        <w:tc>
          <w:tcPr>
            <w:tcW w:w="947" w:type="dxa"/>
            <w:tcBorders>
              <w:top w:val="single" w:sz="4" w:space="0" w:color="auto"/>
              <w:left w:val="single" w:sz="4" w:space="0" w:color="auto"/>
              <w:bottom w:val="single" w:sz="4" w:space="0" w:color="auto"/>
              <w:right w:val="single" w:sz="4" w:space="0" w:color="auto"/>
            </w:tcBorders>
            <w:hideMark/>
          </w:tcPr>
          <w:p w14:paraId="488AB400" w14:textId="77777777" w:rsidR="00C410ED" w:rsidRPr="00C410ED" w:rsidRDefault="00C410ED" w:rsidP="00C410ED">
            <w:pPr>
              <w:jc w:val="both"/>
              <w:rPr>
                <w:sz w:val="22"/>
                <w:szCs w:val="22"/>
              </w:rPr>
            </w:pPr>
            <w:r w:rsidRPr="00C410ED">
              <w:rPr>
                <w:sz w:val="22"/>
                <w:szCs w:val="22"/>
              </w:rPr>
              <w:t>2</w:t>
            </w:r>
          </w:p>
        </w:tc>
        <w:tc>
          <w:tcPr>
            <w:tcW w:w="1213" w:type="dxa"/>
            <w:tcBorders>
              <w:top w:val="single" w:sz="4" w:space="0" w:color="auto"/>
              <w:left w:val="single" w:sz="4" w:space="0" w:color="auto"/>
              <w:bottom w:val="single" w:sz="4" w:space="0" w:color="auto"/>
              <w:right w:val="single" w:sz="4" w:space="0" w:color="auto"/>
            </w:tcBorders>
          </w:tcPr>
          <w:p w14:paraId="0C284689" w14:textId="77777777" w:rsidR="00C410ED" w:rsidRPr="00C410ED" w:rsidRDefault="00C410ED" w:rsidP="00C410ED">
            <w:pPr>
              <w:jc w:val="both"/>
              <w:rPr>
                <w:sz w:val="22"/>
                <w:szCs w:val="22"/>
              </w:rPr>
            </w:pPr>
          </w:p>
        </w:tc>
        <w:tc>
          <w:tcPr>
            <w:tcW w:w="2167" w:type="dxa"/>
            <w:tcBorders>
              <w:top w:val="single" w:sz="4" w:space="0" w:color="auto"/>
              <w:left w:val="single" w:sz="4" w:space="0" w:color="auto"/>
              <w:bottom w:val="single" w:sz="4" w:space="0" w:color="auto"/>
              <w:right w:val="single" w:sz="4" w:space="0" w:color="auto"/>
            </w:tcBorders>
          </w:tcPr>
          <w:p w14:paraId="0026A3C8" w14:textId="77777777" w:rsidR="00C410ED" w:rsidRPr="00C410ED" w:rsidRDefault="00C410ED" w:rsidP="00C410ED">
            <w:pPr>
              <w:jc w:val="both"/>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6565D0FF" w14:textId="77777777" w:rsidR="00C410ED" w:rsidRPr="00C410ED" w:rsidRDefault="00C410ED" w:rsidP="00C410ED">
            <w:pPr>
              <w:jc w:val="both"/>
              <w:rPr>
                <w:sz w:val="22"/>
                <w:szCs w:val="22"/>
              </w:rPr>
            </w:pPr>
          </w:p>
        </w:tc>
        <w:tc>
          <w:tcPr>
            <w:tcW w:w="1104" w:type="dxa"/>
            <w:tcBorders>
              <w:top w:val="single" w:sz="4" w:space="0" w:color="auto"/>
              <w:left w:val="single" w:sz="4" w:space="0" w:color="auto"/>
              <w:bottom w:val="single" w:sz="4" w:space="0" w:color="auto"/>
              <w:right w:val="single" w:sz="4" w:space="0" w:color="auto"/>
            </w:tcBorders>
          </w:tcPr>
          <w:p w14:paraId="0E0FC053" w14:textId="77777777" w:rsidR="00C410ED" w:rsidRPr="00C410ED" w:rsidRDefault="00C410ED" w:rsidP="00C410ED">
            <w:pPr>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0D51F16B" w14:textId="77777777" w:rsidR="00C410ED" w:rsidRPr="00C410ED" w:rsidRDefault="00C410ED" w:rsidP="00C410ED">
            <w:pPr>
              <w:jc w:val="both"/>
              <w:rPr>
                <w:sz w:val="22"/>
                <w:szCs w:val="22"/>
              </w:rPr>
            </w:pPr>
          </w:p>
        </w:tc>
      </w:tr>
      <w:tr w:rsidR="00C410ED" w:rsidRPr="00C410ED" w14:paraId="0B5BCF5A" w14:textId="77777777">
        <w:tc>
          <w:tcPr>
            <w:tcW w:w="947" w:type="dxa"/>
            <w:tcBorders>
              <w:top w:val="single" w:sz="4" w:space="0" w:color="auto"/>
              <w:left w:val="single" w:sz="4" w:space="0" w:color="auto"/>
              <w:bottom w:val="single" w:sz="4" w:space="0" w:color="auto"/>
              <w:right w:val="single" w:sz="4" w:space="0" w:color="auto"/>
            </w:tcBorders>
            <w:hideMark/>
          </w:tcPr>
          <w:p w14:paraId="7CE93F2A" w14:textId="77777777" w:rsidR="00C410ED" w:rsidRPr="00C410ED" w:rsidRDefault="00C410ED" w:rsidP="00C410ED">
            <w:pPr>
              <w:jc w:val="both"/>
              <w:rPr>
                <w:sz w:val="22"/>
                <w:szCs w:val="22"/>
              </w:rPr>
            </w:pPr>
            <w:r w:rsidRPr="00C410ED">
              <w:rPr>
                <w:sz w:val="22"/>
                <w:szCs w:val="22"/>
              </w:rPr>
              <w:t>3</w:t>
            </w:r>
          </w:p>
        </w:tc>
        <w:tc>
          <w:tcPr>
            <w:tcW w:w="1213" w:type="dxa"/>
            <w:tcBorders>
              <w:top w:val="single" w:sz="4" w:space="0" w:color="auto"/>
              <w:left w:val="single" w:sz="4" w:space="0" w:color="auto"/>
              <w:bottom w:val="single" w:sz="4" w:space="0" w:color="auto"/>
              <w:right w:val="single" w:sz="4" w:space="0" w:color="auto"/>
            </w:tcBorders>
          </w:tcPr>
          <w:p w14:paraId="1B291B0E" w14:textId="77777777" w:rsidR="00C410ED" w:rsidRPr="00C410ED" w:rsidRDefault="00C410ED" w:rsidP="00C410ED">
            <w:pPr>
              <w:jc w:val="both"/>
              <w:rPr>
                <w:sz w:val="22"/>
                <w:szCs w:val="22"/>
              </w:rPr>
            </w:pPr>
          </w:p>
        </w:tc>
        <w:tc>
          <w:tcPr>
            <w:tcW w:w="2167" w:type="dxa"/>
            <w:tcBorders>
              <w:top w:val="single" w:sz="4" w:space="0" w:color="auto"/>
              <w:left w:val="single" w:sz="4" w:space="0" w:color="auto"/>
              <w:bottom w:val="single" w:sz="4" w:space="0" w:color="auto"/>
              <w:right w:val="single" w:sz="4" w:space="0" w:color="auto"/>
            </w:tcBorders>
          </w:tcPr>
          <w:p w14:paraId="12FFB80A" w14:textId="77777777" w:rsidR="00C410ED" w:rsidRPr="00C410ED" w:rsidRDefault="00C410ED" w:rsidP="00C410ED">
            <w:pPr>
              <w:jc w:val="both"/>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74403D6" w14:textId="77777777" w:rsidR="00C410ED" w:rsidRPr="00C410ED" w:rsidRDefault="00C410ED" w:rsidP="00C410ED">
            <w:pPr>
              <w:jc w:val="both"/>
              <w:rPr>
                <w:sz w:val="22"/>
                <w:szCs w:val="22"/>
              </w:rPr>
            </w:pPr>
          </w:p>
        </w:tc>
        <w:tc>
          <w:tcPr>
            <w:tcW w:w="1104" w:type="dxa"/>
            <w:tcBorders>
              <w:top w:val="single" w:sz="4" w:space="0" w:color="auto"/>
              <w:left w:val="single" w:sz="4" w:space="0" w:color="auto"/>
              <w:bottom w:val="single" w:sz="4" w:space="0" w:color="auto"/>
              <w:right w:val="single" w:sz="4" w:space="0" w:color="auto"/>
            </w:tcBorders>
          </w:tcPr>
          <w:p w14:paraId="07542F64" w14:textId="77777777" w:rsidR="00C410ED" w:rsidRPr="00C410ED" w:rsidRDefault="00C410ED" w:rsidP="00C410ED">
            <w:pPr>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43AAD28A" w14:textId="77777777" w:rsidR="00C410ED" w:rsidRPr="00C410ED" w:rsidRDefault="00C410ED" w:rsidP="00C410ED">
            <w:pPr>
              <w:jc w:val="both"/>
              <w:rPr>
                <w:sz w:val="22"/>
                <w:szCs w:val="22"/>
              </w:rPr>
            </w:pPr>
          </w:p>
        </w:tc>
      </w:tr>
      <w:tr w:rsidR="00C410ED" w:rsidRPr="00C410ED" w14:paraId="3BEBE9BA" w14:textId="77777777">
        <w:tc>
          <w:tcPr>
            <w:tcW w:w="947" w:type="dxa"/>
            <w:tcBorders>
              <w:top w:val="single" w:sz="4" w:space="0" w:color="auto"/>
              <w:left w:val="single" w:sz="4" w:space="0" w:color="auto"/>
              <w:bottom w:val="single" w:sz="4" w:space="0" w:color="auto"/>
              <w:right w:val="single" w:sz="4" w:space="0" w:color="auto"/>
            </w:tcBorders>
            <w:hideMark/>
          </w:tcPr>
          <w:p w14:paraId="5C2E73A7" w14:textId="77777777" w:rsidR="00C410ED" w:rsidRPr="00C410ED" w:rsidRDefault="00C410ED" w:rsidP="00C410ED">
            <w:pPr>
              <w:jc w:val="both"/>
              <w:rPr>
                <w:sz w:val="22"/>
                <w:szCs w:val="22"/>
              </w:rPr>
            </w:pPr>
            <w:r w:rsidRPr="00C410ED">
              <w:rPr>
                <w:sz w:val="22"/>
                <w:szCs w:val="22"/>
              </w:rPr>
              <w:t>4</w:t>
            </w:r>
          </w:p>
        </w:tc>
        <w:tc>
          <w:tcPr>
            <w:tcW w:w="1213" w:type="dxa"/>
            <w:tcBorders>
              <w:top w:val="single" w:sz="4" w:space="0" w:color="auto"/>
              <w:left w:val="single" w:sz="4" w:space="0" w:color="auto"/>
              <w:bottom w:val="single" w:sz="4" w:space="0" w:color="auto"/>
              <w:right w:val="single" w:sz="4" w:space="0" w:color="auto"/>
            </w:tcBorders>
          </w:tcPr>
          <w:p w14:paraId="7D17C433" w14:textId="77777777" w:rsidR="00C410ED" w:rsidRPr="00C410ED" w:rsidRDefault="00C410ED" w:rsidP="00C410ED">
            <w:pPr>
              <w:jc w:val="both"/>
              <w:rPr>
                <w:sz w:val="22"/>
                <w:szCs w:val="22"/>
              </w:rPr>
            </w:pPr>
          </w:p>
        </w:tc>
        <w:tc>
          <w:tcPr>
            <w:tcW w:w="2167" w:type="dxa"/>
            <w:tcBorders>
              <w:top w:val="single" w:sz="4" w:space="0" w:color="auto"/>
              <w:left w:val="single" w:sz="4" w:space="0" w:color="auto"/>
              <w:bottom w:val="single" w:sz="4" w:space="0" w:color="auto"/>
              <w:right w:val="single" w:sz="4" w:space="0" w:color="auto"/>
            </w:tcBorders>
          </w:tcPr>
          <w:p w14:paraId="13CEE65F" w14:textId="77777777" w:rsidR="00C410ED" w:rsidRPr="00C410ED" w:rsidRDefault="00C410ED" w:rsidP="00C410ED">
            <w:pPr>
              <w:jc w:val="both"/>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03687826" w14:textId="77777777" w:rsidR="00C410ED" w:rsidRPr="00C410ED" w:rsidRDefault="00C410ED" w:rsidP="00C410ED">
            <w:pPr>
              <w:jc w:val="both"/>
              <w:rPr>
                <w:sz w:val="22"/>
                <w:szCs w:val="22"/>
              </w:rPr>
            </w:pPr>
          </w:p>
        </w:tc>
        <w:tc>
          <w:tcPr>
            <w:tcW w:w="1104" w:type="dxa"/>
            <w:tcBorders>
              <w:top w:val="single" w:sz="4" w:space="0" w:color="auto"/>
              <w:left w:val="single" w:sz="4" w:space="0" w:color="auto"/>
              <w:bottom w:val="single" w:sz="4" w:space="0" w:color="auto"/>
              <w:right w:val="single" w:sz="4" w:space="0" w:color="auto"/>
            </w:tcBorders>
          </w:tcPr>
          <w:p w14:paraId="59D5EEAB" w14:textId="77777777" w:rsidR="00C410ED" w:rsidRPr="00C410ED" w:rsidRDefault="00C410ED" w:rsidP="00C410ED">
            <w:pPr>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7F31FE0B" w14:textId="77777777" w:rsidR="00C410ED" w:rsidRPr="00C410ED" w:rsidRDefault="00C410ED" w:rsidP="00C410ED">
            <w:pPr>
              <w:jc w:val="both"/>
              <w:rPr>
                <w:sz w:val="22"/>
                <w:szCs w:val="22"/>
              </w:rPr>
            </w:pPr>
          </w:p>
        </w:tc>
      </w:tr>
      <w:tr w:rsidR="00C410ED" w:rsidRPr="00C410ED" w14:paraId="1FD28070" w14:textId="77777777">
        <w:tc>
          <w:tcPr>
            <w:tcW w:w="947" w:type="dxa"/>
            <w:tcBorders>
              <w:top w:val="single" w:sz="4" w:space="0" w:color="auto"/>
              <w:left w:val="single" w:sz="4" w:space="0" w:color="auto"/>
              <w:bottom w:val="single" w:sz="4" w:space="0" w:color="auto"/>
              <w:right w:val="single" w:sz="4" w:space="0" w:color="auto"/>
            </w:tcBorders>
            <w:hideMark/>
          </w:tcPr>
          <w:p w14:paraId="6472569D" w14:textId="77777777" w:rsidR="00C410ED" w:rsidRPr="00C410ED" w:rsidRDefault="00C410ED" w:rsidP="00C410ED">
            <w:pPr>
              <w:jc w:val="both"/>
              <w:rPr>
                <w:sz w:val="22"/>
                <w:szCs w:val="22"/>
              </w:rPr>
            </w:pPr>
            <w:r w:rsidRPr="00C410ED">
              <w:rPr>
                <w:sz w:val="22"/>
                <w:szCs w:val="22"/>
              </w:rPr>
              <w:t>5</w:t>
            </w:r>
          </w:p>
        </w:tc>
        <w:tc>
          <w:tcPr>
            <w:tcW w:w="1213" w:type="dxa"/>
            <w:tcBorders>
              <w:top w:val="single" w:sz="4" w:space="0" w:color="auto"/>
              <w:left w:val="single" w:sz="4" w:space="0" w:color="auto"/>
              <w:bottom w:val="single" w:sz="4" w:space="0" w:color="auto"/>
              <w:right w:val="single" w:sz="4" w:space="0" w:color="auto"/>
            </w:tcBorders>
          </w:tcPr>
          <w:p w14:paraId="1171C145" w14:textId="77777777" w:rsidR="00C410ED" w:rsidRPr="00C410ED" w:rsidRDefault="00C410ED" w:rsidP="00C410ED">
            <w:pPr>
              <w:jc w:val="both"/>
              <w:rPr>
                <w:sz w:val="22"/>
                <w:szCs w:val="22"/>
              </w:rPr>
            </w:pPr>
          </w:p>
        </w:tc>
        <w:tc>
          <w:tcPr>
            <w:tcW w:w="2167" w:type="dxa"/>
            <w:tcBorders>
              <w:top w:val="single" w:sz="4" w:space="0" w:color="auto"/>
              <w:left w:val="single" w:sz="4" w:space="0" w:color="auto"/>
              <w:bottom w:val="single" w:sz="4" w:space="0" w:color="auto"/>
              <w:right w:val="single" w:sz="4" w:space="0" w:color="auto"/>
            </w:tcBorders>
          </w:tcPr>
          <w:p w14:paraId="54102DAF" w14:textId="77777777" w:rsidR="00C410ED" w:rsidRPr="00C410ED" w:rsidRDefault="00C410ED" w:rsidP="00C410ED">
            <w:pPr>
              <w:jc w:val="both"/>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0BB58691" w14:textId="77777777" w:rsidR="00C410ED" w:rsidRPr="00C410ED" w:rsidRDefault="00C410ED" w:rsidP="00C410ED">
            <w:pPr>
              <w:jc w:val="both"/>
              <w:rPr>
                <w:sz w:val="22"/>
                <w:szCs w:val="22"/>
              </w:rPr>
            </w:pPr>
          </w:p>
        </w:tc>
        <w:tc>
          <w:tcPr>
            <w:tcW w:w="1104" w:type="dxa"/>
            <w:tcBorders>
              <w:top w:val="single" w:sz="4" w:space="0" w:color="auto"/>
              <w:left w:val="single" w:sz="4" w:space="0" w:color="auto"/>
              <w:bottom w:val="single" w:sz="4" w:space="0" w:color="auto"/>
              <w:right w:val="single" w:sz="4" w:space="0" w:color="auto"/>
            </w:tcBorders>
          </w:tcPr>
          <w:p w14:paraId="4DF8230B" w14:textId="77777777" w:rsidR="00C410ED" w:rsidRPr="00C410ED" w:rsidRDefault="00C410ED" w:rsidP="00C410ED">
            <w:pPr>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436549F1" w14:textId="77777777" w:rsidR="00C410ED" w:rsidRPr="00C410ED" w:rsidRDefault="00C410ED" w:rsidP="00C410ED">
            <w:pPr>
              <w:jc w:val="both"/>
              <w:rPr>
                <w:sz w:val="22"/>
                <w:szCs w:val="22"/>
              </w:rPr>
            </w:pPr>
          </w:p>
        </w:tc>
      </w:tr>
      <w:tr w:rsidR="00C410ED" w:rsidRPr="00C410ED" w14:paraId="75E5B774" w14:textId="77777777">
        <w:tc>
          <w:tcPr>
            <w:tcW w:w="947" w:type="dxa"/>
            <w:tcBorders>
              <w:top w:val="single" w:sz="4" w:space="0" w:color="auto"/>
              <w:left w:val="single" w:sz="4" w:space="0" w:color="auto"/>
              <w:bottom w:val="single" w:sz="4" w:space="0" w:color="auto"/>
              <w:right w:val="single" w:sz="4" w:space="0" w:color="auto"/>
            </w:tcBorders>
            <w:hideMark/>
          </w:tcPr>
          <w:p w14:paraId="69961304" w14:textId="77777777" w:rsidR="00C410ED" w:rsidRPr="00C410ED" w:rsidRDefault="00C410ED" w:rsidP="00C410ED">
            <w:pPr>
              <w:jc w:val="both"/>
              <w:rPr>
                <w:sz w:val="22"/>
                <w:szCs w:val="22"/>
              </w:rPr>
            </w:pPr>
            <w:r w:rsidRPr="00C410ED">
              <w:rPr>
                <w:sz w:val="22"/>
                <w:szCs w:val="22"/>
              </w:rPr>
              <w:t>6</w:t>
            </w:r>
          </w:p>
        </w:tc>
        <w:tc>
          <w:tcPr>
            <w:tcW w:w="1213" w:type="dxa"/>
            <w:tcBorders>
              <w:top w:val="single" w:sz="4" w:space="0" w:color="auto"/>
              <w:left w:val="single" w:sz="4" w:space="0" w:color="auto"/>
              <w:bottom w:val="single" w:sz="4" w:space="0" w:color="auto"/>
              <w:right w:val="single" w:sz="4" w:space="0" w:color="auto"/>
            </w:tcBorders>
          </w:tcPr>
          <w:p w14:paraId="3D64617C" w14:textId="77777777" w:rsidR="00C410ED" w:rsidRPr="00C410ED" w:rsidRDefault="00C410ED" w:rsidP="00C410ED">
            <w:pPr>
              <w:jc w:val="both"/>
              <w:rPr>
                <w:sz w:val="22"/>
                <w:szCs w:val="22"/>
              </w:rPr>
            </w:pPr>
          </w:p>
        </w:tc>
        <w:tc>
          <w:tcPr>
            <w:tcW w:w="2167" w:type="dxa"/>
            <w:tcBorders>
              <w:top w:val="single" w:sz="4" w:space="0" w:color="auto"/>
              <w:left w:val="single" w:sz="4" w:space="0" w:color="auto"/>
              <w:bottom w:val="single" w:sz="4" w:space="0" w:color="auto"/>
              <w:right w:val="single" w:sz="4" w:space="0" w:color="auto"/>
            </w:tcBorders>
          </w:tcPr>
          <w:p w14:paraId="4EFCB481" w14:textId="77777777" w:rsidR="00C410ED" w:rsidRPr="00C410ED" w:rsidRDefault="00C410ED" w:rsidP="00C410ED">
            <w:pPr>
              <w:jc w:val="both"/>
              <w:rPr>
                <w:sz w:val="22"/>
                <w:szCs w:val="22"/>
              </w:rPr>
            </w:pPr>
          </w:p>
        </w:tc>
        <w:tc>
          <w:tcPr>
            <w:tcW w:w="2737" w:type="dxa"/>
            <w:tcBorders>
              <w:top w:val="single" w:sz="4" w:space="0" w:color="auto"/>
              <w:left w:val="single" w:sz="4" w:space="0" w:color="auto"/>
              <w:bottom w:val="single" w:sz="4" w:space="0" w:color="auto"/>
              <w:right w:val="single" w:sz="4" w:space="0" w:color="auto"/>
            </w:tcBorders>
          </w:tcPr>
          <w:p w14:paraId="4FA58643" w14:textId="77777777" w:rsidR="00C410ED" w:rsidRPr="00C410ED" w:rsidRDefault="00C410ED" w:rsidP="00C410ED">
            <w:pPr>
              <w:jc w:val="both"/>
              <w:rPr>
                <w:sz w:val="22"/>
                <w:szCs w:val="22"/>
              </w:rPr>
            </w:pPr>
          </w:p>
        </w:tc>
        <w:tc>
          <w:tcPr>
            <w:tcW w:w="1104" w:type="dxa"/>
            <w:tcBorders>
              <w:top w:val="single" w:sz="4" w:space="0" w:color="auto"/>
              <w:left w:val="single" w:sz="4" w:space="0" w:color="auto"/>
              <w:bottom w:val="single" w:sz="4" w:space="0" w:color="auto"/>
              <w:right w:val="single" w:sz="4" w:space="0" w:color="auto"/>
            </w:tcBorders>
          </w:tcPr>
          <w:p w14:paraId="1C1CAA88" w14:textId="77777777" w:rsidR="00C410ED" w:rsidRPr="00C410ED" w:rsidRDefault="00C410ED" w:rsidP="00C410ED">
            <w:pPr>
              <w:jc w:val="both"/>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12C6F65B" w14:textId="77777777" w:rsidR="00C410ED" w:rsidRPr="00C410ED" w:rsidRDefault="00C410ED" w:rsidP="00C410ED">
            <w:pPr>
              <w:jc w:val="both"/>
              <w:rPr>
                <w:sz w:val="22"/>
                <w:szCs w:val="22"/>
              </w:rPr>
            </w:pPr>
          </w:p>
        </w:tc>
      </w:tr>
      <w:tr w:rsidR="00C410ED" w:rsidRPr="00C410ED" w14:paraId="5242E20E" w14:textId="77777777">
        <w:tc>
          <w:tcPr>
            <w:tcW w:w="8168" w:type="dxa"/>
            <w:gridSpan w:val="5"/>
            <w:tcBorders>
              <w:top w:val="single" w:sz="4" w:space="0" w:color="auto"/>
              <w:left w:val="single" w:sz="4" w:space="0" w:color="auto"/>
              <w:bottom w:val="single" w:sz="4" w:space="0" w:color="auto"/>
              <w:right w:val="single" w:sz="4" w:space="0" w:color="auto"/>
            </w:tcBorders>
            <w:hideMark/>
          </w:tcPr>
          <w:p w14:paraId="08BBD867" w14:textId="77777777" w:rsidR="00C410ED" w:rsidRPr="00C410ED" w:rsidRDefault="00C410ED" w:rsidP="00C410ED">
            <w:pPr>
              <w:jc w:val="right"/>
              <w:rPr>
                <w:b/>
                <w:sz w:val="22"/>
                <w:szCs w:val="22"/>
              </w:rPr>
            </w:pPr>
            <w:r w:rsidRPr="00C410ED">
              <w:rPr>
                <w:b/>
                <w:sz w:val="22"/>
                <w:szCs w:val="22"/>
              </w:rPr>
              <w:t>TOTAL</w:t>
            </w:r>
          </w:p>
        </w:tc>
        <w:tc>
          <w:tcPr>
            <w:tcW w:w="1097" w:type="dxa"/>
            <w:tcBorders>
              <w:top w:val="single" w:sz="4" w:space="0" w:color="auto"/>
              <w:left w:val="single" w:sz="4" w:space="0" w:color="auto"/>
              <w:bottom w:val="single" w:sz="4" w:space="0" w:color="auto"/>
              <w:right w:val="single" w:sz="4" w:space="0" w:color="auto"/>
            </w:tcBorders>
          </w:tcPr>
          <w:p w14:paraId="29699341" w14:textId="77777777" w:rsidR="00C410ED" w:rsidRPr="00C410ED" w:rsidRDefault="00C410ED" w:rsidP="00C410ED">
            <w:pPr>
              <w:jc w:val="both"/>
              <w:rPr>
                <w:sz w:val="22"/>
                <w:szCs w:val="22"/>
              </w:rPr>
            </w:pPr>
          </w:p>
        </w:tc>
      </w:tr>
    </w:tbl>
    <w:p w14:paraId="6AE70AD3" w14:textId="77777777" w:rsidR="00C410ED" w:rsidRPr="00C410ED" w:rsidRDefault="00C410ED" w:rsidP="00C410ED">
      <w:pPr>
        <w:ind w:left="360"/>
        <w:jc w:val="both"/>
        <w:rPr>
          <w:sz w:val="22"/>
          <w:szCs w:val="22"/>
        </w:rPr>
      </w:pPr>
    </w:p>
    <w:p w14:paraId="3C973564" w14:textId="77777777" w:rsidR="00C410ED" w:rsidRPr="00C410ED" w:rsidRDefault="00C410ED" w:rsidP="00C410ED">
      <w:pPr>
        <w:ind w:left="360"/>
        <w:jc w:val="both"/>
        <w:rPr>
          <w:sz w:val="22"/>
          <w:szCs w:val="22"/>
        </w:rPr>
      </w:pPr>
    </w:p>
    <w:p w14:paraId="0FE8172C"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KEY PERSONNEL</w:t>
      </w:r>
    </w:p>
    <w:p w14:paraId="55CD9E4B" w14:textId="77777777" w:rsidR="00C410ED" w:rsidRPr="00C410ED" w:rsidRDefault="00C410ED" w:rsidP="00C410ED">
      <w:pPr>
        <w:jc w:val="both"/>
        <w:rPr>
          <w:sz w:val="22"/>
          <w:szCs w:val="22"/>
        </w:rPr>
      </w:pPr>
    </w:p>
    <w:p w14:paraId="4C3E7CA3" w14:textId="77777777" w:rsidR="00C410ED" w:rsidRPr="00C410ED" w:rsidRDefault="00C410ED" w:rsidP="00C410ED">
      <w:pPr>
        <w:widowControl w:val="0"/>
        <w:numPr>
          <w:ilvl w:val="0"/>
          <w:numId w:val="11"/>
        </w:numPr>
        <w:tabs>
          <w:tab w:val="num" w:pos="360"/>
          <w:tab w:val="left" w:pos="720"/>
        </w:tabs>
        <w:ind w:left="0" w:firstLine="0"/>
        <w:jc w:val="both"/>
        <w:outlineLvl w:val="2"/>
        <w:rPr>
          <w:b/>
          <w:sz w:val="22"/>
          <w:szCs w:val="22"/>
        </w:rPr>
      </w:pPr>
      <w:r w:rsidRPr="00C410ED">
        <w:rPr>
          <w:b/>
          <w:sz w:val="22"/>
          <w:szCs w:val="22"/>
        </w:rPr>
        <w:t>6.1</w:t>
      </w:r>
      <w:r w:rsidRPr="00C410ED">
        <w:rPr>
          <w:b/>
          <w:sz w:val="22"/>
          <w:szCs w:val="22"/>
        </w:rPr>
        <w:tab/>
        <w:t>Commonwealth Project Manager(s)</w:t>
      </w:r>
    </w:p>
    <w:p w14:paraId="14404771" w14:textId="77777777" w:rsidR="00C410ED" w:rsidRPr="00C410ED" w:rsidRDefault="00C410ED" w:rsidP="00C410ED">
      <w:pPr>
        <w:ind w:left="720"/>
        <w:jc w:val="both"/>
        <w:rPr>
          <w:sz w:val="22"/>
          <w:szCs w:val="22"/>
        </w:rPr>
      </w:pPr>
    </w:p>
    <w:p w14:paraId="010185CF" w14:textId="77777777" w:rsidR="00C410ED" w:rsidRPr="00C410ED" w:rsidRDefault="00C410ED" w:rsidP="00C410ED">
      <w:pPr>
        <w:ind w:left="720"/>
        <w:jc w:val="both"/>
        <w:rPr>
          <w:sz w:val="22"/>
          <w:szCs w:val="22"/>
        </w:rPr>
      </w:pPr>
      <w:r w:rsidRPr="00C410ED">
        <w:rPr>
          <w:sz w:val="22"/>
          <w:szCs w:val="22"/>
        </w:rPr>
        <w:t xml:space="preserve">[NAME] ([email address], [phone number]) will serve as the Agency Project Manager (“PM”) and will: (i) work closely with the Contractor PM to ensure successful completion of the project; (ii) consult with Contractor PM to develop the Project Management Plan; (iii) review [weekly] status </w:t>
      </w:r>
      <w:r w:rsidRPr="00C410ED">
        <w:rPr>
          <w:sz w:val="22"/>
          <w:szCs w:val="22"/>
        </w:rPr>
        <w:lastRenderedPageBreak/>
        <w:t xml:space="preserve">reports and schedule [weekly] meetings with Contractor, as necessary; (iv) coordinate participation from other agencies and/or vendors as required during the engagement; (v) acquire Agency project team members as needed; and (vi) coordinate Agency’s review of the Deliverables and sign an acceptance form to signify acceptance for each accepted Deliverable. </w:t>
      </w:r>
    </w:p>
    <w:p w14:paraId="3276FBD0" w14:textId="77777777" w:rsidR="00C410ED" w:rsidRPr="00C410ED" w:rsidRDefault="00C410ED" w:rsidP="00C410ED">
      <w:pPr>
        <w:ind w:left="720"/>
        <w:jc w:val="both"/>
        <w:rPr>
          <w:sz w:val="22"/>
          <w:szCs w:val="22"/>
        </w:rPr>
      </w:pPr>
    </w:p>
    <w:p w14:paraId="19A73B73" w14:textId="77777777" w:rsidR="00C410ED" w:rsidRPr="00C410ED" w:rsidRDefault="00C410ED" w:rsidP="00C410ED">
      <w:pPr>
        <w:ind w:left="720"/>
        <w:jc w:val="both"/>
        <w:rPr>
          <w:sz w:val="22"/>
          <w:szCs w:val="22"/>
        </w:rPr>
      </w:pPr>
      <w:r w:rsidRPr="00C410ED">
        <w:rPr>
          <w:sz w:val="22"/>
          <w:szCs w:val="22"/>
        </w:rPr>
        <w:t xml:space="preserve">[OPTIONAL: [NAME] ([email address], [phone number]) will serve as the Agency Technical Project Manager (“Technical PM”) and will: (i) work closely with the Agency PM and Contractor PM to ensure successful completion of the project; (ii) consult with the Agency PM and Contractor PM to develop the Project Management Plan; and (iii) serve as a technical resource for Contractor PM and Contractor personnel.]  </w:t>
      </w:r>
    </w:p>
    <w:p w14:paraId="3FA0646F" w14:textId="77777777" w:rsidR="00C410ED" w:rsidRPr="00C410ED" w:rsidRDefault="00C410ED" w:rsidP="00C410ED">
      <w:pPr>
        <w:ind w:left="720"/>
        <w:jc w:val="both"/>
        <w:rPr>
          <w:sz w:val="22"/>
          <w:szCs w:val="22"/>
        </w:rPr>
      </w:pPr>
    </w:p>
    <w:p w14:paraId="0739DA9F" w14:textId="77777777" w:rsidR="00C410ED" w:rsidRPr="00C410ED" w:rsidRDefault="00C410ED" w:rsidP="00C410ED">
      <w:pPr>
        <w:ind w:left="720"/>
        <w:jc w:val="both"/>
        <w:rPr>
          <w:sz w:val="22"/>
          <w:szCs w:val="22"/>
        </w:rPr>
      </w:pPr>
      <w:r w:rsidRPr="00C410ED">
        <w:rPr>
          <w:sz w:val="22"/>
          <w:szCs w:val="22"/>
        </w:rPr>
        <w:t xml:space="preserve">[OPTIONAL: [NAME][email address][phone number]] will serve as the [OTHER AGENCY] Project Manager (“PM”) and will: (i) work closely with the Agency and Contractor PM to ensure successful completion of the project; (ii) consult with the Agency and Contractor PM to develop the Project Management Plan; (iii) review [weekly] status reports and schedule [weekly] meetings with Contractor, as necessary; (iv) coordinate participation from other agencies and/or vendors as required during the engagement; (v) acquire [OTHER AGENCY] project team members as needed; and (vi) coordinate [OTHER AGENCY]’s review of the Deliverables and sign an acceptance form to signify acceptance for each accepted Deliverable.] </w:t>
      </w:r>
    </w:p>
    <w:p w14:paraId="5184AAED" w14:textId="77777777" w:rsidR="00C410ED" w:rsidRPr="00C410ED" w:rsidRDefault="00C410ED" w:rsidP="00C410ED">
      <w:pPr>
        <w:ind w:left="720"/>
        <w:jc w:val="both"/>
        <w:rPr>
          <w:sz w:val="22"/>
          <w:szCs w:val="22"/>
        </w:rPr>
      </w:pPr>
    </w:p>
    <w:p w14:paraId="699E2388" w14:textId="77777777" w:rsidR="00C410ED" w:rsidRPr="00C410ED" w:rsidRDefault="00C410ED" w:rsidP="00C410ED">
      <w:pPr>
        <w:widowControl w:val="0"/>
        <w:numPr>
          <w:ilvl w:val="0"/>
          <w:numId w:val="11"/>
        </w:numPr>
        <w:tabs>
          <w:tab w:val="num" w:pos="360"/>
          <w:tab w:val="left" w:pos="720"/>
        </w:tabs>
        <w:ind w:left="0" w:firstLine="0"/>
        <w:jc w:val="both"/>
        <w:outlineLvl w:val="2"/>
        <w:rPr>
          <w:b/>
          <w:sz w:val="22"/>
          <w:szCs w:val="22"/>
        </w:rPr>
      </w:pPr>
      <w:r w:rsidRPr="00C410ED">
        <w:rPr>
          <w:b/>
          <w:sz w:val="22"/>
          <w:szCs w:val="22"/>
        </w:rPr>
        <w:t>6.2</w:t>
      </w:r>
      <w:r w:rsidRPr="00C410ED">
        <w:rPr>
          <w:b/>
          <w:sz w:val="22"/>
          <w:szCs w:val="22"/>
        </w:rPr>
        <w:tab/>
        <w:t>Contractor Project Manager</w:t>
      </w:r>
    </w:p>
    <w:p w14:paraId="72C605A6" w14:textId="77777777" w:rsidR="00C410ED" w:rsidRPr="00C410ED" w:rsidRDefault="00C410ED" w:rsidP="00C410ED">
      <w:pPr>
        <w:rPr>
          <w:sz w:val="22"/>
          <w:szCs w:val="22"/>
        </w:rPr>
      </w:pPr>
    </w:p>
    <w:p w14:paraId="31D3AB10" w14:textId="77777777" w:rsidR="00C410ED" w:rsidRPr="00C410ED" w:rsidRDefault="00C410ED" w:rsidP="00C410ED">
      <w:pPr>
        <w:ind w:left="720"/>
        <w:jc w:val="both"/>
        <w:rPr>
          <w:sz w:val="22"/>
          <w:szCs w:val="22"/>
        </w:rPr>
      </w:pPr>
      <w:r w:rsidRPr="00C410ED">
        <w:rPr>
          <w:sz w:val="22"/>
          <w:szCs w:val="22"/>
        </w:rPr>
        <w:t>[NAME] ([email address], [phone number]) will serve as the Contractor Project Manager (the “Contractor PM”) and will (i) be responsible for administering this SOW and the managing of the day-to-day operations under this SOW, (ii) serve as an interface between the Agency PM and all Contractor personnel participating in this engagement; (iii) develop and maintain the Project Management Plan in consultation with the Agency PM; (iv) facilitate regular communication with the Agency PM, including [weekly] status reports/updates, and review the project performance against the project plan and facilitate [weekly] project status meetings for the duration of the engagement; (v) update the Project Management Plan on a [weekly] basis and distribute it at [weekly] meetings for the duration of the engagement; (vi) sign acceptance forms to acknowledge receipt; and (vii) be responsible for the management and deployment of Contractor personnel.</w:t>
      </w:r>
    </w:p>
    <w:p w14:paraId="20566519" w14:textId="77777777" w:rsidR="00C410ED" w:rsidRPr="00C410ED" w:rsidRDefault="00C410ED" w:rsidP="00C410ED">
      <w:pPr>
        <w:ind w:left="720"/>
        <w:jc w:val="both"/>
        <w:rPr>
          <w:sz w:val="22"/>
          <w:szCs w:val="22"/>
        </w:rPr>
      </w:pPr>
    </w:p>
    <w:p w14:paraId="2D713338" w14:textId="77777777" w:rsidR="00C410ED" w:rsidRPr="00C410ED" w:rsidRDefault="00C410ED" w:rsidP="00C410ED">
      <w:pPr>
        <w:ind w:left="720"/>
        <w:jc w:val="both"/>
        <w:rPr>
          <w:sz w:val="22"/>
          <w:szCs w:val="22"/>
        </w:rPr>
      </w:pPr>
      <w:r w:rsidRPr="00C410ED">
        <w:rPr>
          <w:sz w:val="22"/>
          <w:szCs w:val="22"/>
        </w:rPr>
        <w:t xml:space="preserve">The PMs bear the primary responsibility for issue resolution. If an issue cannot be resolved by the PMs, the Agency PM shall escalate to [NAME] and the Contractor PM shall escalate to [NAME]. The PMs shall be responsible for coordinating a meeting with Agency and Contractor leadership to review and resolve any issues.   </w:t>
      </w:r>
    </w:p>
    <w:p w14:paraId="6AC6BB97" w14:textId="77777777" w:rsidR="00C410ED" w:rsidRPr="00C410ED" w:rsidRDefault="00C410ED" w:rsidP="00C410ED">
      <w:pPr>
        <w:ind w:left="720"/>
        <w:jc w:val="both"/>
        <w:rPr>
          <w:sz w:val="22"/>
          <w:szCs w:val="22"/>
        </w:rPr>
      </w:pPr>
    </w:p>
    <w:p w14:paraId="65177E4C" w14:textId="77777777" w:rsidR="00C410ED" w:rsidRPr="00C410ED" w:rsidRDefault="00C410ED" w:rsidP="00C410ED">
      <w:pPr>
        <w:widowControl w:val="0"/>
        <w:numPr>
          <w:ilvl w:val="0"/>
          <w:numId w:val="11"/>
        </w:numPr>
        <w:tabs>
          <w:tab w:val="num" w:pos="360"/>
          <w:tab w:val="left" w:pos="720"/>
        </w:tabs>
        <w:ind w:left="0" w:firstLine="0"/>
        <w:jc w:val="both"/>
        <w:outlineLvl w:val="2"/>
        <w:rPr>
          <w:b/>
          <w:sz w:val="22"/>
          <w:szCs w:val="22"/>
        </w:rPr>
      </w:pPr>
      <w:r w:rsidRPr="00C410ED">
        <w:rPr>
          <w:b/>
          <w:sz w:val="22"/>
          <w:szCs w:val="22"/>
        </w:rPr>
        <w:t>6.3</w:t>
      </w:r>
      <w:r w:rsidRPr="00C410ED">
        <w:rPr>
          <w:b/>
          <w:sz w:val="22"/>
          <w:szCs w:val="22"/>
        </w:rPr>
        <w:tab/>
        <w:t xml:space="preserve"> Contractor Personnel</w:t>
      </w:r>
    </w:p>
    <w:p w14:paraId="51551FEC" w14:textId="77777777" w:rsidR="00C410ED" w:rsidRPr="00C410ED" w:rsidRDefault="00C410ED" w:rsidP="00C410ED">
      <w:pPr>
        <w:widowControl w:val="0"/>
        <w:tabs>
          <w:tab w:val="left" w:pos="720"/>
        </w:tabs>
        <w:ind w:left="720"/>
        <w:jc w:val="both"/>
        <w:rPr>
          <w:sz w:val="22"/>
          <w:szCs w:val="22"/>
        </w:rPr>
      </w:pPr>
    </w:p>
    <w:p w14:paraId="49B6734E" w14:textId="77777777" w:rsidR="00C410ED" w:rsidRPr="00C410ED" w:rsidRDefault="00C410ED" w:rsidP="00C410ED">
      <w:pPr>
        <w:widowControl w:val="0"/>
        <w:tabs>
          <w:tab w:val="left" w:pos="720"/>
        </w:tabs>
        <w:ind w:left="720"/>
        <w:jc w:val="both"/>
        <w:rPr>
          <w:sz w:val="22"/>
          <w:szCs w:val="22"/>
        </w:rPr>
      </w:pPr>
      <w:r w:rsidRPr="00C410ED">
        <w:rPr>
          <w:sz w:val="22"/>
          <w:szCs w:val="22"/>
        </w:rPr>
        <w:t xml:space="preserve">Contractor will provide the following personnel for the following estimated time commitment. </w:t>
      </w:r>
      <w:r w:rsidRPr="00C410ED">
        <w:rPr>
          <w:sz w:val="22"/>
          <w:szCs w:val="22"/>
          <w:u w:val="single"/>
        </w:rPr>
        <w:t xml:space="preserve">All services shall be performed exclusively by personnel who are physically located and operating in the United States. </w:t>
      </w:r>
    </w:p>
    <w:p w14:paraId="7772579E" w14:textId="77777777" w:rsidR="00C410ED" w:rsidRPr="00C410ED" w:rsidRDefault="00C410ED" w:rsidP="00C410ED">
      <w:pPr>
        <w:widowControl w:val="0"/>
        <w:tabs>
          <w:tab w:val="left" w:pos="720"/>
        </w:tabs>
        <w:ind w:left="720"/>
        <w:jc w:val="both"/>
        <w:rPr>
          <w:sz w:val="22"/>
          <w:szCs w:val="22"/>
        </w:rPr>
      </w:pPr>
    </w:p>
    <w:p w14:paraId="789831E5" w14:textId="77777777" w:rsidR="00C410ED" w:rsidRPr="00C410ED" w:rsidRDefault="00C410ED" w:rsidP="00C410ED">
      <w:pPr>
        <w:widowControl w:val="0"/>
        <w:tabs>
          <w:tab w:val="left" w:pos="720"/>
        </w:tabs>
        <w:jc w:val="center"/>
        <w:rPr>
          <w:sz w:val="22"/>
          <w:szCs w:val="22"/>
        </w:rPr>
      </w:pPr>
      <w:r w:rsidRPr="00C410ED">
        <w:rPr>
          <w:b/>
          <w:sz w:val="22"/>
          <w:szCs w:val="22"/>
        </w:rPr>
        <w:t>TABLE 2:  PERSONNEL</w:t>
      </w:r>
    </w:p>
    <w:tbl>
      <w:tblPr>
        <w:tblW w:w="85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2100"/>
        <w:gridCol w:w="2100"/>
        <w:gridCol w:w="2100"/>
      </w:tblGrid>
      <w:tr w:rsidR="00C410ED" w:rsidRPr="00C410ED" w14:paraId="2009DB6D" w14:textId="77777777">
        <w:trPr>
          <w:trHeight w:val="300"/>
        </w:trPr>
        <w:tc>
          <w:tcPr>
            <w:tcW w:w="2236" w:type="dxa"/>
            <w:tcBorders>
              <w:top w:val="single" w:sz="4" w:space="0" w:color="auto"/>
              <w:left w:val="single" w:sz="4" w:space="0" w:color="auto"/>
              <w:bottom w:val="single" w:sz="4" w:space="0" w:color="auto"/>
              <w:right w:val="single" w:sz="4" w:space="0" w:color="auto"/>
            </w:tcBorders>
            <w:hideMark/>
          </w:tcPr>
          <w:p w14:paraId="01BF14CF" w14:textId="77777777" w:rsidR="00C410ED" w:rsidRPr="00C410ED" w:rsidRDefault="00C410ED" w:rsidP="00C410ED">
            <w:pPr>
              <w:widowControl w:val="0"/>
              <w:jc w:val="center"/>
              <w:rPr>
                <w:b/>
                <w:bCs/>
                <w:sz w:val="22"/>
                <w:szCs w:val="22"/>
              </w:rPr>
            </w:pPr>
            <w:r w:rsidRPr="00C410ED">
              <w:rPr>
                <w:b/>
                <w:bCs/>
                <w:sz w:val="22"/>
                <w:szCs w:val="22"/>
              </w:rPr>
              <w:t>Name</w:t>
            </w:r>
          </w:p>
        </w:tc>
        <w:tc>
          <w:tcPr>
            <w:tcW w:w="2100" w:type="dxa"/>
            <w:tcBorders>
              <w:top w:val="single" w:sz="4" w:space="0" w:color="auto"/>
              <w:left w:val="single" w:sz="4" w:space="0" w:color="auto"/>
              <w:bottom w:val="single" w:sz="4" w:space="0" w:color="auto"/>
              <w:right w:val="single" w:sz="4" w:space="0" w:color="auto"/>
            </w:tcBorders>
            <w:hideMark/>
          </w:tcPr>
          <w:p w14:paraId="1A8DEAFF" w14:textId="77777777" w:rsidR="00C410ED" w:rsidRPr="00C410ED" w:rsidRDefault="00C410ED" w:rsidP="00C410ED">
            <w:pPr>
              <w:widowControl w:val="0"/>
              <w:jc w:val="center"/>
              <w:rPr>
                <w:b/>
                <w:bCs/>
                <w:sz w:val="22"/>
                <w:szCs w:val="22"/>
              </w:rPr>
            </w:pPr>
            <w:r w:rsidRPr="00C410ED">
              <w:rPr>
                <w:b/>
                <w:bCs/>
                <w:sz w:val="22"/>
                <w:szCs w:val="22"/>
              </w:rPr>
              <w:t>Role</w:t>
            </w:r>
          </w:p>
        </w:tc>
        <w:tc>
          <w:tcPr>
            <w:tcW w:w="2100" w:type="dxa"/>
            <w:tcBorders>
              <w:top w:val="single" w:sz="4" w:space="0" w:color="auto"/>
              <w:left w:val="single" w:sz="4" w:space="0" w:color="auto"/>
              <w:bottom w:val="single" w:sz="4" w:space="0" w:color="auto"/>
              <w:right w:val="single" w:sz="4" w:space="0" w:color="auto"/>
            </w:tcBorders>
            <w:hideMark/>
          </w:tcPr>
          <w:p w14:paraId="517CE90B" w14:textId="77777777" w:rsidR="00C410ED" w:rsidRPr="00C410ED" w:rsidRDefault="00C410ED" w:rsidP="00C410ED">
            <w:pPr>
              <w:widowControl w:val="0"/>
              <w:jc w:val="center"/>
              <w:rPr>
                <w:b/>
                <w:bCs/>
                <w:sz w:val="22"/>
                <w:szCs w:val="22"/>
              </w:rPr>
            </w:pPr>
            <w:r w:rsidRPr="00C410ED">
              <w:rPr>
                <w:b/>
                <w:bCs/>
                <w:sz w:val="22"/>
                <w:szCs w:val="22"/>
              </w:rPr>
              <w:t xml:space="preserve">Estimated Time Commitment </w:t>
            </w:r>
          </w:p>
        </w:tc>
        <w:tc>
          <w:tcPr>
            <w:tcW w:w="2100" w:type="dxa"/>
            <w:tcBorders>
              <w:top w:val="single" w:sz="4" w:space="0" w:color="auto"/>
              <w:left w:val="single" w:sz="4" w:space="0" w:color="auto"/>
              <w:bottom w:val="single" w:sz="4" w:space="0" w:color="auto"/>
              <w:right w:val="single" w:sz="4" w:space="0" w:color="auto"/>
            </w:tcBorders>
            <w:hideMark/>
          </w:tcPr>
          <w:p w14:paraId="40052283" w14:textId="77777777" w:rsidR="00C410ED" w:rsidRPr="00C410ED" w:rsidRDefault="00C410ED" w:rsidP="00C410ED">
            <w:pPr>
              <w:widowControl w:val="0"/>
              <w:ind w:left="900"/>
              <w:jc w:val="center"/>
              <w:rPr>
                <w:b/>
                <w:bCs/>
                <w:sz w:val="22"/>
                <w:szCs w:val="22"/>
              </w:rPr>
            </w:pPr>
            <w:r w:rsidRPr="00C410ED">
              <w:rPr>
                <w:b/>
                <w:bCs/>
                <w:sz w:val="22"/>
                <w:szCs w:val="22"/>
              </w:rPr>
              <w:t>Location (Country)</w:t>
            </w:r>
          </w:p>
        </w:tc>
      </w:tr>
      <w:tr w:rsidR="00C410ED" w:rsidRPr="00C410ED" w14:paraId="5DEC3C5B" w14:textId="77777777">
        <w:trPr>
          <w:trHeight w:val="300"/>
        </w:trPr>
        <w:tc>
          <w:tcPr>
            <w:tcW w:w="2236" w:type="dxa"/>
            <w:tcBorders>
              <w:top w:val="single" w:sz="4" w:space="0" w:color="auto"/>
              <w:left w:val="single" w:sz="4" w:space="0" w:color="auto"/>
              <w:bottom w:val="single" w:sz="4" w:space="0" w:color="auto"/>
              <w:right w:val="single" w:sz="4" w:space="0" w:color="auto"/>
            </w:tcBorders>
          </w:tcPr>
          <w:p w14:paraId="3533A44A"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19326D7F"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3E9F66F8"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043E1D07" w14:textId="77777777" w:rsidR="00C410ED" w:rsidRPr="00C410ED" w:rsidRDefault="00C410ED" w:rsidP="00C410ED">
            <w:pPr>
              <w:widowControl w:val="0"/>
              <w:ind w:left="900"/>
              <w:jc w:val="both"/>
              <w:rPr>
                <w:sz w:val="22"/>
                <w:szCs w:val="22"/>
              </w:rPr>
            </w:pPr>
          </w:p>
        </w:tc>
      </w:tr>
      <w:tr w:rsidR="00C410ED" w:rsidRPr="00C410ED" w14:paraId="719F0F72" w14:textId="77777777">
        <w:trPr>
          <w:trHeight w:val="300"/>
        </w:trPr>
        <w:tc>
          <w:tcPr>
            <w:tcW w:w="2236" w:type="dxa"/>
            <w:tcBorders>
              <w:top w:val="single" w:sz="4" w:space="0" w:color="auto"/>
              <w:left w:val="single" w:sz="4" w:space="0" w:color="auto"/>
              <w:bottom w:val="single" w:sz="4" w:space="0" w:color="auto"/>
              <w:right w:val="single" w:sz="4" w:space="0" w:color="auto"/>
            </w:tcBorders>
          </w:tcPr>
          <w:p w14:paraId="4AD44C58"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4D81AB47"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02949E6F"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1A8EC16C" w14:textId="77777777" w:rsidR="00C410ED" w:rsidRPr="00C410ED" w:rsidRDefault="00C410ED" w:rsidP="00C410ED">
            <w:pPr>
              <w:widowControl w:val="0"/>
              <w:ind w:left="900"/>
              <w:jc w:val="both"/>
              <w:rPr>
                <w:sz w:val="22"/>
                <w:szCs w:val="22"/>
              </w:rPr>
            </w:pPr>
          </w:p>
        </w:tc>
      </w:tr>
      <w:tr w:rsidR="00C410ED" w:rsidRPr="00C410ED" w14:paraId="1D643B3A" w14:textId="77777777">
        <w:trPr>
          <w:trHeight w:val="300"/>
        </w:trPr>
        <w:tc>
          <w:tcPr>
            <w:tcW w:w="2236" w:type="dxa"/>
            <w:tcBorders>
              <w:top w:val="single" w:sz="4" w:space="0" w:color="auto"/>
              <w:left w:val="single" w:sz="4" w:space="0" w:color="auto"/>
              <w:bottom w:val="single" w:sz="4" w:space="0" w:color="auto"/>
              <w:right w:val="single" w:sz="4" w:space="0" w:color="auto"/>
            </w:tcBorders>
          </w:tcPr>
          <w:p w14:paraId="7E2076A1"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3E74062F"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041E111E"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10836FC9" w14:textId="77777777" w:rsidR="00C410ED" w:rsidRPr="00C410ED" w:rsidRDefault="00C410ED" w:rsidP="00C410ED">
            <w:pPr>
              <w:widowControl w:val="0"/>
              <w:ind w:left="900"/>
              <w:jc w:val="both"/>
              <w:rPr>
                <w:sz w:val="22"/>
                <w:szCs w:val="22"/>
              </w:rPr>
            </w:pPr>
          </w:p>
        </w:tc>
      </w:tr>
      <w:tr w:rsidR="00C410ED" w:rsidRPr="00C410ED" w14:paraId="5DC5BA72" w14:textId="77777777">
        <w:trPr>
          <w:trHeight w:val="300"/>
        </w:trPr>
        <w:tc>
          <w:tcPr>
            <w:tcW w:w="2236" w:type="dxa"/>
            <w:tcBorders>
              <w:top w:val="single" w:sz="4" w:space="0" w:color="auto"/>
              <w:left w:val="single" w:sz="4" w:space="0" w:color="auto"/>
              <w:bottom w:val="single" w:sz="4" w:space="0" w:color="auto"/>
              <w:right w:val="single" w:sz="4" w:space="0" w:color="auto"/>
            </w:tcBorders>
          </w:tcPr>
          <w:p w14:paraId="2940E54E"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39A9B4E2"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3E8D09E2" w14:textId="77777777" w:rsidR="00C410ED" w:rsidRPr="00C410ED" w:rsidRDefault="00C410ED" w:rsidP="00C410ED">
            <w:pPr>
              <w:widowControl w:val="0"/>
              <w:jc w:val="both"/>
              <w:rPr>
                <w:sz w:val="22"/>
                <w:szCs w:val="22"/>
              </w:rPr>
            </w:pPr>
          </w:p>
        </w:tc>
        <w:tc>
          <w:tcPr>
            <w:tcW w:w="2100" w:type="dxa"/>
            <w:tcBorders>
              <w:top w:val="single" w:sz="4" w:space="0" w:color="auto"/>
              <w:left w:val="single" w:sz="4" w:space="0" w:color="auto"/>
              <w:bottom w:val="single" w:sz="4" w:space="0" w:color="auto"/>
              <w:right w:val="single" w:sz="4" w:space="0" w:color="auto"/>
            </w:tcBorders>
          </w:tcPr>
          <w:p w14:paraId="43C0FD64" w14:textId="77777777" w:rsidR="00C410ED" w:rsidRPr="00C410ED" w:rsidRDefault="00C410ED" w:rsidP="00C410ED">
            <w:pPr>
              <w:widowControl w:val="0"/>
              <w:ind w:left="900"/>
              <w:jc w:val="both"/>
              <w:rPr>
                <w:sz w:val="22"/>
                <w:szCs w:val="22"/>
              </w:rPr>
            </w:pPr>
          </w:p>
        </w:tc>
      </w:tr>
    </w:tbl>
    <w:p w14:paraId="058E8E72" w14:textId="77777777" w:rsidR="00C410ED" w:rsidRPr="00C410ED" w:rsidRDefault="00C410ED" w:rsidP="00C410ED">
      <w:pPr>
        <w:widowControl w:val="0"/>
        <w:jc w:val="both"/>
        <w:rPr>
          <w:sz w:val="22"/>
          <w:szCs w:val="22"/>
        </w:rPr>
      </w:pPr>
    </w:p>
    <w:p w14:paraId="48FB5586" w14:textId="77777777" w:rsidR="00C410ED" w:rsidRPr="00C410ED" w:rsidRDefault="00C410ED" w:rsidP="00C410ED">
      <w:pPr>
        <w:ind w:left="720"/>
        <w:jc w:val="both"/>
        <w:rPr>
          <w:rFonts w:eastAsia="Calibri" w:cs="Arial"/>
          <w:kern w:val="2"/>
          <w:sz w:val="22"/>
          <w:szCs w:val="22"/>
          <w14:ligatures w14:val="standardContextual"/>
        </w:rPr>
      </w:pPr>
      <w:r w:rsidRPr="00C410ED">
        <w:rPr>
          <w:rFonts w:eastAsia="Calibri" w:cs="Arial"/>
          <w:kern w:val="2"/>
          <w:sz w:val="22"/>
          <w:szCs w:val="22"/>
          <w14:ligatures w14:val="standardContextual"/>
        </w:rPr>
        <w:t xml:space="preserve">If a change to the assigned personnel is necessary, the Contractor PM will provide a written change request at least two (2) weeks prior to the change to the Agency PM. The Agency PM may reject or accept such change. Any personnel replacements must have the same or similar qualifications (educational background and certifications) and experience as that of the Contractor resources being replaced. Contractor shall take full responsibility for project management and for conducting a knowledge transfer to the new personnel at no additional cost to the Agency or extension to the agreed-upon timelines.  Contractor shall take full responsibility for project management. Contractor shall ensure any subcontractor(s) providing work under this SOW comply with all terms of the Agreement and Contractor shall be responsible for the performance of each such subcontractor.   </w:t>
      </w:r>
    </w:p>
    <w:p w14:paraId="6D0CD2AA" w14:textId="77777777" w:rsidR="00C410ED" w:rsidRPr="00C410ED" w:rsidRDefault="00C410ED" w:rsidP="00C410ED">
      <w:pPr>
        <w:widowControl w:val="0"/>
        <w:jc w:val="both"/>
        <w:rPr>
          <w:sz w:val="22"/>
          <w:szCs w:val="22"/>
        </w:rPr>
      </w:pPr>
    </w:p>
    <w:p w14:paraId="1FFAAD8F"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ACCEPTANCE OR REJECTION PROCESS</w:t>
      </w:r>
    </w:p>
    <w:p w14:paraId="6EE10CB4" w14:textId="77777777" w:rsidR="00C410ED" w:rsidRPr="00C410ED" w:rsidRDefault="00C410ED" w:rsidP="00C410ED">
      <w:pPr>
        <w:jc w:val="both"/>
        <w:rPr>
          <w:sz w:val="22"/>
          <w:szCs w:val="22"/>
        </w:rPr>
      </w:pPr>
    </w:p>
    <w:p w14:paraId="4AB159B7" w14:textId="77777777" w:rsidR="00C410ED" w:rsidRPr="00C410ED" w:rsidRDefault="00C410ED" w:rsidP="00C410ED">
      <w:pPr>
        <w:jc w:val="both"/>
        <w:rPr>
          <w:sz w:val="22"/>
          <w:szCs w:val="22"/>
        </w:rPr>
      </w:pPr>
      <w:r w:rsidRPr="00C410ED">
        <w:rPr>
          <w:sz w:val="22"/>
          <w:szCs w:val="22"/>
        </w:rPr>
        <w:t xml:space="preserve">The Contractor PM will submit each Deliverable to the Agency PM on or before the Due Date specified in Table 1. Agency will review each Deliverable and determine whether it has met in all material respects the criteria established in this Agreement. </w:t>
      </w:r>
    </w:p>
    <w:p w14:paraId="10CB92EE" w14:textId="77777777" w:rsidR="00C410ED" w:rsidRPr="00C410ED" w:rsidRDefault="00C410ED" w:rsidP="00C410ED">
      <w:pPr>
        <w:jc w:val="both"/>
        <w:rPr>
          <w:sz w:val="22"/>
          <w:szCs w:val="22"/>
        </w:rPr>
      </w:pPr>
    </w:p>
    <w:p w14:paraId="6CD078F1" w14:textId="77777777" w:rsidR="00C410ED" w:rsidRPr="00C410ED" w:rsidRDefault="00C410ED" w:rsidP="00C410ED">
      <w:pPr>
        <w:jc w:val="both"/>
        <w:rPr>
          <w:sz w:val="22"/>
          <w:szCs w:val="22"/>
        </w:rPr>
      </w:pPr>
      <w:r w:rsidRPr="00C410ED">
        <w:rPr>
          <w:sz w:val="22"/>
          <w:szCs w:val="22"/>
        </w:rPr>
        <w:t xml:space="preserve">Prior to the submission of the Final Deliverable—which is defined as the comprehensive and complete product or output that fulfills all contractual requirements and specifications outlined in this Agreement—the Contractor PM shall submit interim Deliverables at agreed-upon intervals to the Agency PM for review and feedback. These interim Deliverables must be spaced sufficiently apart to allow for meaningful evaluation and to facilitate timely input from the Agency. </w:t>
      </w:r>
    </w:p>
    <w:p w14:paraId="14BCB681" w14:textId="77777777" w:rsidR="00C410ED" w:rsidRPr="00C410ED" w:rsidRDefault="00C410ED" w:rsidP="00C410ED">
      <w:pPr>
        <w:jc w:val="both"/>
        <w:rPr>
          <w:sz w:val="22"/>
          <w:szCs w:val="22"/>
        </w:rPr>
      </w:pPr>
    </w:p>
    <w:p w14:paraId="26B23D92" w14:textId="77777777" w:rsidR="00C410ED" w:rsidRPr="00C410ED" w:rsidRDefault="00C410ED" w:rsidP="00C410ED">
      <w:pPr>
        <w:jc w:val="both"/>
        <w:rPr>
          <w:sz w:val="22"/>
          <w:szCs w:val="22"/>
        </w:rPr>
      </w:pPr>
      <w:r w:rsidRPr="00C410ED">
        <w:rPr>
          <w:sz w:val="22"/>
          <w:szCs w:val="22"/>
        </w:rPr>
        <w:t>The Agency PM may request multiple interim Deliverables, as necessary, to ensure alignment with the criteria established in this Agreement.</w:t>
      </w:r>
    </w:p>
    <w:p w14:paraId="1EF0C130" w14:textId="77777777" w:rsidR="00C410ED" w:rsidRPr="00C410ED" w:rsidRDefault="00C410ED" w:rsidP="00C410ED">
      <w:pPr>
        <w:jc w:val="both"/>
        <w:rPr>
          <w:sz w:val="22"/>
          <w:szCs w:val="22"/>
        </w:rPr>
      </w:pPr>
    </w:p>
    <w:p w14:paraId="15301C4A" w14:textId="77777777" w:rsidR="00C410ED" w:rsidRPr="00C410ED" w:rsidRDefault="00C410ED" w:rsidP="00C410ED">
      <w:pPr>
        <w:jc w:val="both"/>
        <w:rPr>
          <w:sz w:val="22"/>
          <w:szCs w:val="22"/>
        </w:rPr>
      </w:pPr>
      <w:r w:rsidRPr="00C410ED">
        <w:rPr>
          <w:sz w:val="22"/>
          <w:szCs w:val="22"/>
        </w:rPr>
        <w:t>The Agency PM will review each interim Deliverable and the Final Deliverable to determine whether they meet, in all material respects, the criteria established in this Agreement.</w:t>
      </w:r>
    </w:p>
    <w:p w14:paraId="71BA1227" w14:textId="77777777" w:rsidR="00C410ED" w:rsidRPr="00C410ED" w:rsidRDefault="00C410ED" w:rsidP="00C410ED">
      <w:pPr>
        <w:jc w:val="both"/>
        <w:rPr>
          <w:sz w:val="22"/>
          <w:szCs w:val="22"/>
        </w:rPr>
      </w:pPr>
    </w:p>
    <w:p w14:paraId="0A57691E" w14:textId="77777777" w:rsidR="00C410ED" w:rsidRPr="00C410ED" w:rsidRDefault="00C410ED" w:rsidP="00C410ED">
      <w:pPr>
        <w:jc w:val="both"/>
        <w:rPr>
          <w:sz w:val="22"/>
          <w:szCs w:val="22"/>
        </w:rPr>
      </w:pPr>
      <w:r w:rsidRPr="00C410ED">
        <w:rPr>
          <w:sz w:val="22"/>
          <w:szCs w:val="22"/>
        </w:rPr>
        <w:t xml:space="preserve">Within ten (10) Business Days of receipt of each Deliverable, the Agency PM will notify the Contractor PM, in writing, of acceptance or rejection. A rejection will include a written description of the defects of the Deliverable. If the Agency PM does not respond with acceptance or rejection within ten (10) Business Days of receipt, the Contractor PM shall provide a reminder notice to the Agency PM. If </w:t>
      </w:r>
      <w:r w:rsidRPr="00C410ED">
        <w:rPr>
          <w:sz w:val="22"/>
          <w:szCs w:val="22"/>
        </w:rPr>
        <w:br/>
        <w:t>Agency PM fails to respond after the receipt of the reminder notice, Contractor must notify Agency PM and the Parties must agree to a new deadline for acceptance or rejection of the Deliverable. Upon receipt of rejection of a Deliverable, Contractor will act diligently to correct the specified defects and deliver an updated version of the Deliverable to the Agency PM. Acceptance or rejection of the updated version of the Deliverable will be subject to the process described in this paragraph.</w:t>
      </w:r>
    </w:p>
    <w:p w14:paraId="56685C9E" w14:textId="77777777" w:rsidR="00C410ED" w:rsidRPr="00C410ED" w:rsidRDefault="00C410ED" w:rsidP="00C410ED">
      <w:pPr>
        <w:jc w:val="both"/>
        <w:rPr>
          <w:sz w:val="22"/>
          <w:szCs w:val="22"/>
        </w:rPr>
      </w:pPr>
    </w:p>
    <w:p w14:paraId="7CB6067E" w14:textId="77777777" w:rsidR="00C410ED" w:rsidRPr="00C410ED" w:rsidRDefault="00C410ED" w:rsidP="00C410ED">
      <w:pPr>
        <w:jc w:val="both"/>
        <w:rPr>
          <w:sz w:val="22"/>
          <w:szCs w:val="22"/>
        </w:rPr>
      </w:pPr>
      <w:r w:rsidRPr="00C410ED">
        <w:rPr>
          <w:sz w:val="22"/>
          <w:szCs w:val="22"/>
        </w:rPr>
        <w:t>Following any acceptance of a Deliverable which requires additional work to be entirely compliant with the pertinent specifications, and until the next delivery, Contractor will use reasonable efforts to provide a prompt correction or workaround.</w:t>
      </w:r>
    </w:p>
    <w:p w14:paraId="6E23FB98" w14:textId="77777777" w:rsidR="00C410ED" w:rsidRPr="00C410ED" w:rsidRDefault="00C410ED" w:rsidP="00C410ED">
      <w:pPr>
        <w:jc w:val="both"/>
        <w:rPr>
          <w:sz w:val="22"/>
          <w:szCs w:val="22"/>
        </w:rPr>
      </w:pPr>
    </w:p>
    <w:p w14:paraId="7577DEBE"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PAYMENT TERMS</w:t>
      </w:r>
    </w:p>
    <w:p w14:paraId="12A907DA" w14:textId="77777777" w:rsidR="00C410ED" w:rsidRPr="00C410ED" w:rsidRDefault="00C410ED" w:rsidP="00C410ED">
      <w:pPr>
        <w:rPr>
          <w:sz w:val="22"/>
          <w:szCs w:val="22"/>
        </w:rPr>
      </w:pPr>
    </w:p>
    <w:p w14:paraId="799EEE2A" w14:textId="77777777" w:rsidR="00C410ED" w:rsidRPr="00C410ED" w:rsidRDefault="00C410ED" w:rsidP="00C410ED">
      <w:pPr>
        <w:jc w:val="both"/>
        <w:rPr>
          <w:b/>
          <w:bCs/>
          <w:sz w:val="22"/>
          <w:szCs w:val="22"/>
        </w:rPr>
      </w:pPr>
      <w:r w:rsidRPr="00C410ED">
        <w:rPr>
          <w:sz w:val="22"/>
          <w:szCs w:val="22"/>
        </w:rPr>
        <w:t xml:space="preserve">A Deliverable or Task will be considered “completed” when the Agency PM has accepted the Deliverable or Task in accordance with Section 7 of this SOW. Contractor shall issue invoices to Agency for the Deliverables or Tasks that are completed (each, a “Valid Invoice”) within 45 calendar days of the acceptance of the Deliverable or Task. As a condition of payment, each invoice submitted by Contractor </w:t>
      </w:r>
      <w:r w:rsidRPr="00C410ED">
        <w:rPr>
          <w:sz w:val="22"/>
          <w:szCs w:val="22"/>
        </w:rPr>
        <w:lastRenderedPageBreak/>
        <w:t xml:space="preserve">must include a fully executed </w:t>
      </w:r>
      <w:r w:rsidRPr="00C410ED">
        <w:rPr>
          <w:b/>
          <w:bCs/>
          <w:sz w:val="22"/>
          <w:szCs w:val="22"/>
        </w:rPr>
        <w:t>Deliverable Acceptance Form</w:t>
      </w:r>
      <w:r w:rsidRPr="00C410ED">
        <w:rPr>
          <w:sz w:val="22"/>
          <w:szCs w:val="22"/>
        </w:rPr>
        <w:t xml:space="preserve"> in the form attached hereto as </w:t>
      </w:r>
      <w:r w:rsidRPr="00C410ED">
        <w:rPr>
          <w:b/>
          <w:bCs/>
          <w:sz w:val="22"/>
          <w:szCs w:val="22"/>
        </w:rPr>
        <w:t>Attachment A</w:t>
      </w:r>
      <w:r w:rsidRPr="00C410ED">
        <w:rPr>
          <w:sz w:val="22"/>
          <w:szCs w:val="22"/>
        </w:rPr>
        <w:t>, signed by the Agency PM for the applicable Deliverable or Task. An invoice submitted without the applicable executed Deliverable Acceptance Form shall not constitute a Valid Invoice and may be rejected by Agency. The payment review period shall commence only upon Agency’s receipt of both the invoice and the required executed Deliverable Acceptance Form. Valid Invoices shall be sent to the Agency Accounts Payable Department [</w:t>
      </w:r>
      <w:hyperlink r:id="rId30" w:history="1">
        <w:r w:rsidRPr="00C410ED">
          <w:rPr>
            <w:color w:val="467886"/>
            <w:sz w:val="22"/>
            <w:szCs w:val="22"/>
            <w:u w:val="single"/>
          </w:rPr>
          <w:t>ITDInvoices@mass.gov</w:t>
        </w:r>
      </w:hyperlink>
      <w:r w:rsidRPr="00C410ED">
        <w:rPr>
          <w:sz w:val="22"/>
          <w:szCs w:val="22"/>
        </w:rPr>
        <w:t xml:space="preserve"> ] and include all relevant and requested details, such as resource names, dates of service, the hours worked and approved, and the relevant Task/Deliverable Name(s) as specified in Table 1 for each date of service. Approved invoices will be payable by Agency in accordance with the Commonwealth’s bill-paying policies. Agency may reduce the amount payable under an invoice submitted more than 45 calendar days after the Services were rendered.  </w:t>
      </w:r>
      <w:r w:rsidRPr="00C410ED">
        <w:rPr>
          <w:b/>
          <w:bCs/>
          <w:sz w:val="22"/>
          <w:szCs w:val="22"/>
        </w:rPr>
        <w:t xml:space="preserve"> </w:t>
      </w:r>
    </w:p>
    <w:p w14:paraId="6123B565" w14:textId="77777777" w:rsidR="00C410ED" w:rsidRPr="00C410ED" w:rsidRDefault="00C410ED" w:rsidP="00C410ED">
      <w:pPr>
        <w:jc w:val="both"/>
        <w:rPr>
          <w:sz w:val="22"/>
          <w:szCs w:val="22"/>
        </w:rPr>
      </w:pPr>
    </w:p>
    <w:p w14:paraId="31F2D283" w14:textId="77777777" w:rsidR="00C410ED" w:rsidRPr="00C410ED" w:rsidRDefault="00C410ED" w:rsidP="00C410ED">
      <w:pPr>
        <w:jc w:val="both"/>
        <w:rPr>
          <w:sz w:val="22"/>
          <w:szCs w:val="22"/>
        </w:rPr>
      </w:pPr>
      <w:r w:rsidRPr="00C410ED">
        <w:rPr>
          <w:sz w:val="22"/>
          <w:szCs w:val="22"/>
        </w:rPr>
        <w:t>Unless otherwise agreed to by the Parties in the form of an executed written amendment hereto, the total amount payable to Contractor by Agency shall be the firm fixed price total of [TOTAL].</w:t>
      </w:r>
    </w:p>
    <w:p w14:paraId="4B82B7DE" w14:textId="77777777" w:rsidR="00C410ED" w:rsidRPr="00C410ED" w:rsidRDefault="00C410ED" w:rsidP="00C410ED">
      <w:pPr>
        <w:rPr>
          <w:b/>
          <w:sz w:val="22"/>
          <w:szCs w:val="22"/>
        </w:rPr>
      </w:pPr>
    </w:p>
    <w:p w14:paraId="70D4960A"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AMENDMENTS TO THE SOW</w:t>
      </w:r>
    </w:p>
    <w:p w14:paraId="268CE808" w14:textId="77777777" w:rsidR="00C410ED" w:rsidRPr="00C410ED" w:rsidRDefault="00C410ED" w:rsidP="00C410ED">
      <w:pPr>
        <w:rPr>
          <w:sz w:val="22"/>
          <w:szCs w:val="22"/>
        </w:rPr>
      </w:pPr>
    </w:p>
    <w:p w14:paraId="06AE520D" w14:textId="77777777" w:rsidR="00C410ED" w:rsidRPr="00C410ED" w:rsidRDefault="00C410ED" w:rsidP="00C410ED">
      <w:pPr>
        <w:widowControl w:val="0"/>
        <w:jc w:val="both"/>
        <w:rPr>
          <w:sz w:val="22"/>
          <w:szCs w:val="22"/>
        </w:rPr>
      </w:pPr>
      <w:r w:rsidRPr="00C410ED">
        <w:rPr>
          <w:sz w:val="22"/>
          <w:szCs w:val="22"/>
        </w:rPr>
        <w:t xml:space="preserve">The SOW may be amended prior to the end of the Term. The PM who would like to request a change will provide the suggested amendment in writing to the other Party’s PM. The PMs will jointly determine whether the change impacts any terms contained within the Agreement. The Parties may mutually agree to the change through a written signed amendment to the SOW.  </w:t>
      </w:r>
    </w:p>
    <w:p w14:paraId="688E79B6" w14:textId="77777777" w:rsidR="00C410ED" w:rsidRPr="00C410ED" w:rsidRDefault="00C410ED" w:rsidP="00C410ED">
      <w:pPr>
        <w:widowControl w:val="0"/>
        <w:jc w:val="both"/>
        <w:rPr>
          <w:sz w:val="22"/>
          <w:szCs w:val="22"/>
        </w:rPr>
      </w:pPr>
    </w:p>
    <w:p w14:paraId="3CE035C6"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NOTIFICATION OF INCOMPLETE TASKS AND DELIVERABLES</w:t>
      </w:r>
    </w:p>
    <w:p w14:paraId="007BD409" w14:textId="77777777" w:rsidR="00C410ED" w:rsidRPr="00C410ED" w:rsidRDefault="00C410ED" w:rsidP="00C410ED">
      <w:pPr>
        <w:rPr>
          <w:sz w:val="22"/>
          <w:szCs w:val="22"/>
        </w:rPr>
      </w:pPr>
    </w:p>
    <w:p w14:paraId="29820E59" w14:textId="77777777" w:rsidR="00C410ED" w:rsidRPr="00C410ED" w:rsidRDefault="00C410ED" w:rsidP="00C410ED">
      <w:pPr>
        <w:widowControl w:val="0"/>
        <w:jc w:val="both"/>
        <w:rPr>
          <w:sz w:val="22"/>
          <w:szCs w:val="22"/>
        </w:rPr>
      </w:pPr>
      <w:r w:rsidRPr="00C410ED">
        <w:rPr>
          <w:sz w:val="22"/>
          <w:szCs w:val="22"/>
        </w:rPr>
        <w:t xml:space="preserve">The Contractor PM must notify the Agency PM in writing at least thirty (30) days prior to the SOW Termination Date if it is anticipated that all Tasks and Deliverables will not be completed by the SOW Termination Date or additional funds are required to complete any new scope of work. </w:t>
      </w:r>
    </w:p>
    <w:p w14:paraId="7D6D4532" w14:textId="77777777" w:rsidR="00C410ED" w:rsidRPr="00C410ED" w:rsidRDefault="00C410ED" w:rsidP="00C410ED">
      <w:pPr>
        <w:widowControl w:val="0"/>
        <w:jc w:val="both"/>
        <w:rPr>
          <w:sz w:val="22"/>
          <w:szCs w:val="22"/>
        </w:rPr>
      </w:pPr>
    </w:p>
    <w:p w14:paraId="640484D6"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DATA CLASSIFICATION</w:t>
      </w:r>
    </w:p>
    <w:p w14:paraId="1C68FD1B" w14:textId="77777777" w:rsidR="00C410ED" w:rsidRPr="00C410ED" w:rsidRDefault="00C410ED" w:rsidP="00C410ED">
      <w:pPr>
        <w:widowControl w:val="0"/>
        <w:jc w:val="both"/>
        <w:rPr>
          <w:sz w:val="22"/>
          <w:szCs w:val="22"/>
        </w:rPr>
      </w:pPr>
    </w:p>
    <w:p w14:paraId="02C2B5DA" w14:textId="77777777" w:rsidR="00C410ED" w:rsidRPr="00C410ED" w:rsidRDefault="00C410ED" w:rsidP="00C410ED">
      <w:pPr>
        <w:widowControl w:val="0"/>
        <w:jc w:val="both"/>
        <w:rPr>
          <w:sz w:val="22"/>
          <w:szCs w:val="22"/>
        </w:rPr>
      </w:pPr>
      <w:r w:rsidRPr="00C410ED">
        <w:rPr>
          <w:sz w:val="22"/>
          <w:szCs w:val="22"/>
        </w:rPr>
        <w:t>In the course of providing services under this SOW, Contractor will gain access or potential access to certain information assets of the Commonwealth which may require certifications, background checks, or other additional requirements.</w:t>
      </w:r>
    </w:p>
    <w:p w14:paraId="02C712CA" w14:textId="77777777" w:rsidR="00C410ED" w:rsidRPr="00C410ED" w:rsidRDefault="00C410ED" w:rsidP="00C410ED">
      <w:pPr>
        <w:widowControl w:val="0"/>
        <w:jc w:val="both"/>
        <w:rPr>
          <w:sz w:val="22"/>
          <w:szCs w:val="22"/>
        </w:rPr>
      </w:pPr>
    </w:p>
    <w:tbl>
      <w:tblPr>
        <w:tblStyle w:val="TableGrid2"/>
        <w:tblW w:w="0" w:type="auto"/>
        <w:tblInd w:w="0" w:type="dxa"/>
        <w:tblLook w:val="04A0" w:firstRow="1" w:lastRow="0" w:firstColumn="1" w:lastColumn="0" w:noHBand="0" w:noVBand="1"/>
      </w:tblPr>
      <w:tblGrid>
        <w:gridCol w:w="445"/>
        <w:gridCol w:w="2610"/>
        <w:gridCol w:w="3240"/>
        <w:gridCol w:w="3055"/>
      </w:tblGrid>
      <w:tr w:rsidR="00C410ED" w:rsidRPr="00C410ED" w14:paraId="30CEB8A9" w14:textId="77777777" w:rsidTr="00C410ED">
        <w:tc>
          <w:tcPr>
            <w:tcW w:w="445" w:type="dxa"/>
            <w:tcBorders>
              <w:top w:val="single" w:sz="4" w:space="0" w:color="auto"/>
              <w:left w:val="single" w:sz="4" w:space="0" w:color="auto"/>
              <w:bottom w:val="single" w:sz="4" w:space="0" w:color="auto"/>
              <w:right w:val="single" w:sz="4" w:space="0" w:color="auto"/>
            </w:tcBorders>
            <w:shd w:val="clear" w:color="auto" w:fill="000000"/>
          </w:tcPr>
          <w:p w14:paraId="2A287167" w14:textId="77777777" w:rsidR="00C410ED" w:rsidRPr="00C410ED" w:rsidRDefault="00C410ED" w:rsidP="00C410ED">
            <w:pPr>
              <w:tabs>
                <w:tab w:val="left" w:pos="1080"/>
              </w:tabs>
              <w:rPr>
                <w:sz w:val="22"/>
                <w:szCs w:val="22"/>
                <w:lang w:val="x-none" w:eastAsia="x-none"/>
              </w:rPr>
            </w:pPr>
          </w:p>
        </w:tc>
        <w:tc>
          <w:tcPr>
            <w:tcW w:w="2610" w:type="dxa"/>
            <w:tcBorders>
              <w:top w:val="single" w:sz="4" w:space="0" w:color="auto"/>
              <w:left w:val="single" w:sz="4" w:space="0" w:color="auto"/>
              <w:bottom w:val="single" w:sz="4" w:space="0" w:color="auto"/>
              <w:right w:val="single" w:sz="4" w:space="0" w:color="auto"/>
            </w:tcBorders>
            <w:hideMark/>
          </w:tcPr>
          <w:p w14:paraId="6C9358B9" w14:textId="77777777" w:rsidR="00C410ED" w:rsidRPr="00C410ED" w:rsidRDefault="00C410ED" w:rsidP="00C410ED">
            <w:pPr>
              <w:tabs>
                <w:tab w:val="left" w:pos="1080"/>
              </w:tabs>
              <w:rPr>
                <w:b/>
                <w:bCs/>
                <w:sz w:val="22"/>
                <w:szCs w:val="22"/>
                <w:lang w:val="x-none" w:eastAsia="x-none"/>
              </w:rPr>
            </w:pPr>
            <w:r w:rsidRPr="00C410ED">
              <w:rPr>
                <w:b/>
                <w:bCs/>
                <w:sz w:val="22"/>
                <w:szCs w:val="22"/>
                <w:lang w:val="x-none" w:eastAsia="x-none"/>
              </w:rPr>
              <w:t>Data Type</w:t>
            </w:r>
          </w:p>
        </w:tc>
        <w:tc>
          <w:tcPr>
            <w:tcW w:w="3240" w:type="dxa"/>
            <w:tcBorders>
              <w:top w:val="single" w:sz="4" w:space="0" w:color="auto"/>
              <w:left w:val="single" w:sz="4" w:space="0" w:color="auto"/>
              <w:bottom w:val="single" w:sz="4" w:space="0" w:color="auto"/>
              <w:right w:val="single" w:sz="4" w:space="0" w:color="auto"/>
            </w:tcBorders>
            <w:hideMark/>
          </w:tcPr>
          <w:p w14:paraId="6BBFA15F" w14:textId="77777777" w:rsidR="00C410ED" w:rsidRPr="00C410ED" w:rsidRDefault="00C410ED" w:rsidP="00C410ED">
            <w:pPr>
              <w:tabs>
                <w:tab w:val="left" w:pos="1080"/>
              </w:tabs>
              <w:rPr>
                <w:b/>
                <w:bCs/>
                <w:sz w:val="22"/>
                <w:szCs w:val="22"/>
                <w:lang w:val="x-none" w:eastAsia="x-none"/>
              </w:rPr>
            </w:pPr>
            <w:r w:rsidRPr="00C410ED">
              <w:rPr>
                <w:b/>
                <w:bCs/>
                <w:sz w:val="22"/>
                <w:szCs w:val="22"/>
                <w:lang w:val="x-none" w:eastAsia="x-none"/>
              </w:rPr>
              <w:t>Applicable Laws and Regulations</w:t>
            </w:r>
          </w:p>
        </w:tc>
        <w:tc>
          <w:tcPr>
            <w:tcW w:w="3055" w:type="dxa"/>
            <w:tcBorders>
              <w:top w:val="single" w:sz="4" w:space="0" w:color="auto"/>
              <w:left w:val="single" w:sz="4" w:space="0" w:color="auto"/>
              <w:bottom w:val="single" w:sz="4" w:space="0" w:color="auto"/>
              <w:right w:val="single" w:sz="4" w:space="0" w:color="auto"/>
            </w:tcBorders>
            <w:hideMark/>
          </w:tcPr>
          <w:p w14:paraId="319EB691" w14:textId="77777777" w:rsidR="00C410ED" w:rsidRPr="00C410ED" w:rsidRDefault="00C410ED" w:rsidP="00C410ED">
            <w:pPr>
              <w:tabs>
                <w:tab w:val="left" w:pos="1080"/>
              </w:tabs>
              <w:rPr>
                <w:b/>
                <w:bCs/>
                <w:sz w:val="22"/>
                <w:szCs w:val="22"/>
                <w:lang w:val="x-none" w:eastAsia="x-none"/>
              </w:rPr>
            </w:pPr>
            <w:r w:rsidRPr="00C410ED">
              <w:rPr>
                <w:b/>
                <w:bCs/>
                <w:sz w:val="22"/>
                <w:szCs w:val="22"/>
                <w:lang w:val="x-none" w:eastAsia="x-none"/>
              </w:rPr>
              <w:t>Additional Requirements</w:t>
            </w:r>
          </w:p>
        </w:tc>
      </w:tr>
      <w:tr w:rsidR="00C410ED" w:rsidRPr="00C410ED" w14:paraId="3C4743CD" w14:textId="77777777">
        <w:tc>
          <w:tcPr>
            <w:tcW w:w="445" w:type="dxa"/>
            <w:tcBorders>
              <w:top w:val="single" w:sz="4" w:space="0" w:color="auto"/>
              <w:left w:val="single" w:sz="4" w:space="0" w:color="auto"/>
              <w:bottom w:val="single" w:sz="4" w:space="0" w:color="auto"/>
              <w:right w:val="single" w:sz="4" w:space="0" w:color="auto"/>
            </w:tcBorders>
            <w:hideMark/>
          </w:tcPr>
          <w:p w14:paraId="058EF906"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58F4158C" w14:textId="77777777" w:rsidR="00C410ED" w:rsidRPr="00C410ED" w:rsidRDefault="00C410ED" w:rsidP="00C410ED">
            <w:pPr>
              <w:tabs>
                <w:tab w:val="left" w:pos="1080"/>
              </w:tabs>
              <w:rPr>
                <w:sz w:val="22"/>
                <w:szCs w:val="22"/>
                <w:lang w:val="x-none" w:eastAsia="x-none"/>
              </w:rPr>
            </w:pPr>
            <w:r w:rsidRPr="00C410ED">
              <w:rPr>
                <w:sz w:val="22"/>
                <w:szCs w:val="22"/>
              </w:rPr>
              <w:t>Personally Identifiable Information</w:t>
            </w:r>
          </w:p>
        </w:tc>
        <w:tc>
          <w:tcPr>
            <w:tcW w:w="3240" w:type="dxa"/>
            <w:tcBorders>
              <w:top w:val="single" w:sz="4" w:space="0" w:color="auto"/>
              <w:left w:val="single" w:sz="4" w:space="0" w:color="auto"/>
              <w:bottom w:val="single" w:sz="4" w:space="0" w:color="auto"/>
              <w:right w:val="single" w:sz="4" w:space="0" w:color="auto"/>
            </w:tcBorders>
            <w:hideMark/>
          </w:tcPr>
          <w:p w14:paraId="26EB88CF"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M.G.L. c. 93H</w:t>
            </w:r>
          </w:p>
          <w:p w14:paraId="34EC24B9" w14:textId="77777777" w:rsidR="00C410ED" w:rsidRPr="00C410ED" w:rsidRDefault="00C410ED" w:rsidP="00C410ED">
            <w:pPr>
              <w:tabs>
                <w:tab w:val="left" w:pos="1080"/>
              </w:tabs>
              <w:rPr>
                <w:sz w:val="22"/>
                <w:szCs w:val="22"/>
                <w:lang w:val="x-none" w:eastAsia="x-none"/>
              </w:rPr>
            </w:pPr>
            <w:r w:rsidRPr="00C410ED">
              <w:rPr>
                <w:sz w:val="22"/>
                <w:szCs w:val="22"/>
              </w:rPr>
              <w:t>M. G. L. c. 66A</w:t>
            </w:r>
          </w:p>
        </w:tc>
        <w:tc>
          <w:tcPr>
            <w:tcW w:w="3055" w:type="dxa"/>
            <w:tcBorders>
              <w:top w:val="single" w:sz="4" w:space="0" w:color="auto"/>
              <w:left w:val="single" w:sz="4" w:space="0" w:color="auto"/>
              <w:bottom w:val="single" w:sz="4" w:space="0" w:color="auto"/>
              <w:right w:val="single" w:sz="4" w:space="0" w:color="auto"/>
            </w:tcBorders>
          </w:tcPr>
          <w:p w14:paraId="62499789" w14:textId="77777777" w:rsidR="00C410ED" w:rsidRPr="00C410ED" w:rsidRDefault="00C410ED" w:rsidP="00C410ED">
            <w:pPr>
              <w:tabs>
                <w:tab w:val="left" w:pos="1080"/>
              </w:tabs>
              <w:rPr>
                <w:sz w:val="22"/>
                <w:szCs w:val="22"/>
                <w:lang w:val="x-none" w:eastAsia="x-none"/>
              </w:rPr>
            </w:pPr>
          </w:p>
        </w:tc>
      </w:tr>
      <w:tr w:rsidR="00C410ED" w:rsidRPr="00C410ED" w14:paraId="7032B871" w14:textId="77777777">
        <w:tc>
          <w:tcPr>
            <w:tcW w:w="445" w:type="dxa"/>
            <w:tcBorders>
              <w:top w:val="single" w:sz="4" w:space="0" w:color="auto"/>
              <w:left w:val="single" w:sz="4" w:space="0" w:color="auto"/>
              <w:bottom w:val="single" w:sz="4" w:space="0" w:color="auto"/>
              <w:right w:val="single" w:sz="4" w:space="0" w:color="auto"/>
            </w:tcBorders>
            <w:hideMark/>
          </w:tcPr>
          <w:p w14:paraId="1500F1EE"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604E04DC" w14:textId="77777777" w:rsidR="00C410ED" w:rsidRPr="00C410ED" w:rsidRDefault="00C410ED" w:rsidP="00C410ED">
            <w:pPr>
              <w:tabs>
                <w:tab w:val="left" w:pos="1080"/>
              </w:tabs>
              <w:rPr>
                <w:sz w:val="22"/>
                <w:szCs w:val="22"/>
                <w:lang w:val="x-none" w:eastAsia="x-none"/>
              </w:rPr>
            </w:pPr>
            <w:r w:rsidRPr="00C410ED">
              <w:rPr>
                <w:sz w:val="22"/>
                <w:szCs w:val="22"/>
              </w:rPr>
              <w:t>Payment Card Information</w:t>
            </w:r>
          </w:p>
        </w:tc>
        <w:tc>
          <w:tcPr>
            <w:tcW w:w="3240" w:type="dxa"/>
            <w:tcBorders>
              <w:top w:val="single" w:sz="4" w:space="0" w:color="auto"/>
              <w:left w:val="single" w:sz="4" w:space="0" w:color="auto"/>
              <w:bottom w:val="single" w:sz="4" w:space="0" w:color="auto"/>
              <w:right w:val="single" w:sz="4" w:space="0" w:color="auto"/>
            </w:tcBorders>
            <w:hideMark/>
          </w:tcPr>
          <w:p w14:paraId="2C1D5E1D" w14:textId="77777777" w:rsidR="00C410ED" w:rsidRPr="00C410ED" w:rsidRDefault="00C410ED" w:rsidP="00C410ED">
            <w:pPr>
              <w:tabs>
                <w:tab w:val="left" w:pos="1080"/>
              </w:tabs>
              <w:rPr>
                <w:sz w:val="22"/>
                <w:szCs w:val="22"/>
                <w:lang w:val="x-none" w:eastAsia="x-none"/>
              </w:rPr>
            </w:pPr>
            <w:r w:rsidRPr="00C410ED">
              <w:rPr>
                <w:sz w:val="22"/>
                <w:szCs w:val="22"/>
              </w:rPr>
              <w:t>PCI Standards</w:t>
            </w:r>
          </w:p>
        </w:tc>
        <w:tc>
          <w:tcPr>
            <w:tcW w:w="3055" w:type="dxa"/>
            <w:tcBorders>
              <w:top w:val="single" w:sz="4" w:space="0" w:color="auto"/>
              <w:left w:val="single" w:sz="4" w:space="0" w:color="auto"/>
              <w:bottom w:val="single" w:sz="4" w:space="0" w:color="auto"/>
              <w:right w:val="single" w:sz="4" w:space="0" w:color="auto"/>
            </w:tcBorders>
          </w:tcPr>
          <w:p w14:paraId="7DB0517A" w14:textId="77777777" w:rsidR="00C410ED" w:rsidRPr="00C410ED" w:rsidRDefault="00C410ED" w:rsidP="00C410ED">
            <w:pPr>
              <w:tabs>
                <w:tab w:val="left" w:pos="1080"/>
              </w:tabs>
              <w:rPr>
                <w:sz w:val="22"/>
                <w:szCs w:val="22"/>
                <w:lang w:val="x-none" w:eastAsia="x-none"/>
              </w:rPr>
            </w:pPr>
          </w:p>
        </w:tc>
      </w:tr>
      <w:tr w:rsidR="00C410ED" w:rsidRPr="00C410ED" w14:paraId="78D29A59" w14:textId="77777777">
        <w:tc>
          <w:tcPr>
            <w:tcW w:w="445" w:type="dxa"/>
            <w:tcBorders>
              <w:top w:val="single" w:sz="4" w:space="0" w:color="auto"/>
              <w:left w:val="single" w:sz="4" w:space="0" w:color="auto"/>
              <w:bottom w:val="single" w:sz="4" w:space="0" w:color="auto"/>
              <w:right w:val="single" w:sz="4" w:space="0" w:color="auto"/>
            </w:tcBorders>
            <w:hideMark/>
          </w:tcPr>
          <w:p w14:paraId="64DAC275"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3762E2A3" w14:textId="77777777" w:rsidR="00C410ED" w:rsidRPr="00C410ED" w:rsidRDefault="00C410ED" w:rsidP="00C410ED">
            <w:pPr>
              <w:tabs>
                <w:tab w:val="left" w:pos="1080"/>
              </w:tabs>
              <w:rPr>
                <w:sz w:val="22"/>
                <w:szCs w:val="22"/>
                <w:lang w:val="x-none" w:eastAsia="x-none"/>
              </w:rPr>
            </w:pPr>
            <w:r w:rsidRPr="00C410ED">
              <w:rPr>
                <w:sz w:val="22"/>
                <w:szCs w:val="22"/>
              </w:rPr>
              <w:t>Family Educational Rights and Privacy Act data</w:t>
            </w:r>
          </w:p>
        </w:tc>
        <w:tc>
          <w:tcPr>
            <w:tcW w:w="3240" w:type="dxa"/>
            <w:tcBorders>
              <w:top w:val="single" w:sz="4" w:space="0" w:color="auto"/>
              <w:left w:val="single" w:sz="4" w:space="0" w:color="auto"/>
              <w:bottom w:val="single" w:sz="4" w:space="0" w:color="auto"/>
              <w:right w:val="single" w:sz="4" w:space="0" w:color="auto"/>
            </w:tcBorders>
            <w:hideMark/>
          </w:tcPr>
          <w:p w14:paraId="679D62C6" w14:textId="77777777" w:rsidR="00C410ED" w:rsidRPr="00C410ED" w:rsidRDefault="00C410ED" w:rsidP="00C410ED">
            <w:pPr>
              <w:tabs>
                <w:tab w:val="left" w:pos="1080"/>
              </w:tabs>
              <w:rPr>
                <w:sz w:val="22"/>
                <w:szCs w:val="22"/>
                <w:lang w:val="x-none" w:eastAsia="x-none"/>
              </w:rPr>
            </w:pPr>
            <w:r w:rsidRPr="00C410ED">
              <w:rPr>
                <w:sz w:val="22"/>
                <w:szCs w:val="22"/>
              </w:rPr>
              <w:t>Family Educational Rights and Privacy Act</w:t>
            </w:r>
          </w:p>
        </w:tc>
        <w:tc>
          <w:tcPr>
            <w:tcW w:w="3055" w:type="dxa"/>
            <w:tcBorders>
              <w:top w:val="single" w:sz="4" w:space="0" w:color="auto"/>
              <w:left w:val="single" w:sz="4" w:space="0" w:color="auto"/>
              <w:bottom w:val="single" w:sz="4" w:space="0" w:color="auto"/>
              <w:right w:val="single" w:sz="4" w:space="0" w:color="auto"/>
            </w:tcBorders>
          </w:tcPr>
          <w:p w14:paraId="1BE344C9" w14:textId="77777777" w:rsidR="00C410ED" w:rsidRPr="00C410ED" w:rsidRDefault="00C410ED" w:rsidP="00C410ED">
            <w:pPr>
              <w:tabs>
                <w:tab w:val="left" w:pos="1080"/>
              </w:tabs>
              <w:rPr>
                <w:sz w:val="22"/>
                <w:szCs w:val="22"/>
                <w:lang w:val="x-none" w:eastAsia="x-none"/>
              </w:rPr>
            </w:pPr>
          </w:p>
        </w:tc>
      </w:tr>
      <w:tr w:rsidR="00C410ED" w:rsidRPr="00C410ED" w14:paraId="71814EFC" w14:textId="77777777">
        <w:tc>
          <w:tcPr>
            <w:tcW w:w="445" w:type="dxa"/>
            <w:tcBorders>
              <w:top w:val="single" w:sz="4" w:space="0" w:color="auto"/>
              <w:left w:val="single" w:sz="4" w:space="0" w:color="auto"/>
              <w:bottom w:val="single" w:sz="4" w:space="0" w:color="auto"/>
              <w:right w:val="single" w:sz="4" w:space="0" w:color="auto"/>
            </w:tcBorders>
            <w:hideMark/>
          </w:tcPr>
          <w:p w14:paraId="4278458A"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1B1086B1" w14:textId="77777777" w:rsidR="00C410ED" w:rsidRPr="00C410ED" w:rsidRDefault="00C410ED" w:rsidP="00C410ED">
            <w:pPr>
              <w:tabs>
                <w:tab w:val="left" w:pos="1080"/>
              </w:tabs>
              <w:rPr>
                <w:sz w:val="22"/>
                <w:szCs w:val="22"/>
                <w:lang w:val="x-none" w:eastAsia="x-none"/>
              </w:rPr>
            </w:pPr>
            <w:r w:rsidRPr="00C410ED">
              <w:rPr>
                <w:sz w:val="22"/>
                <w:szCs w:val="22"/>
              </w:rPr>
              <w:t>Protected Health Information</w:t>
            </w:r>
          </w:p>
        </w:tc>
        <w:tc>
          <w:tcPr>
            <w:tcW w:w="3240" w:type="dxa"/>
            <w:tcBorders>
              <w:top w:val="single" w:sz="4" w:space="0" w:color="auto"/>
              <w:left w:val="single" w:sz="4" w:space="0" w:color="auto"/>
              <w:bottom w:val="single" w:sz="4" w:space="0" w:color="auto"/>
              <w:right w:val="single" w:sz="4" w:space="0" w:color="auto"/>
            </w:tcBorders>
            <w:hideMark/>
          </w:tcPr>
          <w:p w14:paraId="640BF9AF" w14:textId="77777777" w:rsidR="00C410ED" w:rsidRPr="00C410ED" w:rsidRDefault="00C410ED" w:rsidP="00C410ED">
            <w:pPr>
              <w:tabs>
                <w:tab w:val="left" w:pos="1080"/>
              </w:tabs>
              <w:rPr>
                <w:sz w:val="22"/>
                <w:szCs w:val="22"/>
                <w:lang w:val="x-none" w:eastAsia="x-none"/>
              </w:rPr>
            </w:pPr>
            <w:r w:rsidRPr="00C410ED">
              <w:rPr>
                <w:sz w:val="22"/>
                <w:szCs w:val="22"/>
              </w:rPr>
              <w:t>Health Insurance Portability and Accountability Act of 1996</w:t>
            </w:r>
          </w:p>
        </w:tc>
        <w:tc>
          <w:tcPr>
            <w:tcW w:w="3055" w:type="dxa"/>
            <w:tcBorders>
              <w:top w:val="single" w:sz="4" w:space="0" w:color="auto"/>
              <w:left w:val="single" w:sz="4" w:space="0" w:color="auto"/>
              <w:bottom w:val="single" w:sz="4" w:space="0" w:color="auto"/>
              <w:right w:val="single" w:sz="4" w:space="0" w:color="auto"/>
            </w:tcBorders>
            <w:hideMark/>
          </w:tcPr>
          <w:p w14:paraId="3A76900E" w14:textId="77777777" w:rsidR="00C410ED" w:rsidRPr="00C410ED" w:rsidRDefault="00C410ED" w:rsidP="00C410ED">
            <w:pPr>
              <w:tabs>
                <w:tab w:val="left" w:pos="1080"/>
              </w:tabs>
              <w:rPr>
                <w:sz w:val="22"/>
                <w:szCs w:val="22"/>
                <w:lang w:val="x-none" w:eastAsia="x-none"/>
              </w:rPr>
            </w:pPr>
            <w:r w:rsidRPr="00C410ED">
              <w:rPr>
                <w:sz w:val="22"/>
                <w:szCs w:val="22"/>
              </w:rPr>
              <w:t xml:space="preserve">-Commonwealth of Massachusetts Data Management and Confidentiality Agreement </w:t>
            </w:r>
          </w:p>
        </w:tc>
      </w:tr>
      <w:tr w:rsidR="00C410ED" w:rsidRPr="00C410ED" w14:paraId="57A1D1A0" w14:textId="77777777">
        <w:tc>
          <w:tcPr>
            <w:tcW w:w="445" w:type="dxa"/>
            <w:tcBorders>
              <w:top w:val="single" w:sz="4" w:space="0" w:color="auto"/>
              <w:left w:val="single" w:sz="4" w:space="0" w:color="auto"/>
              <w:bottom w:val="single" w:sz="4" w:space="0" w:color="auto"/>
              <w:right w:val="single" w:sz="4" w:space="0" w:color="auto"/>
            </w:tcBorders>
            <w:hideMark/>
          </w:tcPr>
          <w:p w14:paraId="08C01AF4"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4CD6AA6D" w14:textId="77777777" w:rsidR="00C410ED" w:rsidRPr="00C410ED" w:rsidRDefault="00C410ED" w:rsidP="00C410ED">
            <w:pPr>
              <w:tabs>
                <w:tab w:val="left" w:pos="1080"/>
              </w:tabs>
              <w:rPr>
                <w:sz w:val="22"/>
                <w:szCs w:val="22"/>
                <w:lang w:val="x-none" w:eastAsia="x-none"/>
              </w:rPr>
            </w:pPr>
            <w:r w:rsidRPr="00C410ED">
              <w:rPr>
                <w:sz w:val="22"/>
                <w:szCs w:val="22"/>
              </w:rPr>
              <w:t>Federal Tax Return Information</w:t>
            </w:r>
          </w:p>
        </w:tc>
        <w:tc>
          <w:tcPr>
            <w:tcW w:w="3240" w:type="dxa"/>
            <w:tcBorders>
              <w:top w:val="single" w:sz="4" w:space="0" w:color="auto"/>
              <w:left w:val="single" w:sz="4" w:space="0" w:color="auto"/>
              <w:bottom w:val="single" w:sz="4" w:space="0" w:color="auto"/>
              <w:right w:val="single" w:sz="4" w:space="0" w:color="auto"/>
            </w:tcBorders>
            <w:hideMark/>
          </w:tcPr>
          <w:p w14:paraId="625502BE" w14:textId="77777777" w:rsidR="00C410ED" w:rsidRPr="00C410ED" w:rsidRDefault="00C410ED" w:rsidP="00C410ED">
            <w:pPr>
              <w:tabs>
                <w:tab w:val="left" w:pos="1080"/>
              </w:tabs>
              <w:rPr>
                <w:sz w:val="22"/>
                <w:szCs w:val="22"/>
                <w:lang w:val="x-none" w:eastAsia="x-none"/>
              </w:rPr>
            </w:pPr>
            <w:r w:rsidRPr="00C410ED">
              <w:rPr>
                <w:sz w:val="22"/>
                <w:szCs w:val="22"/>
              </w:rPr>
              <w:t>Publication 1075</w:t>
            </w:r>
          </w:p>
        </w:tc>
        <w:tc>
          <w:tcPr>
            <w:tcW w:w="3055" w:type="dxa"/>
            <w:tcBorders>
              <w:top w:val="single" w:sz="4" w:space="0" w:color="auto"/>
              <w:left w:val="single" w:sz="4" w:space="0" w:color="auto"/>
              <w:bottom w:val="single" w:sz="4" w:space="0" w:color="auto"/>
              <w:right w:val="single" w:sz="4" w:space="0" w:color="auto"/>
            </w:tcBorders>
            <w:hideMark/>
          </w:tcPr>
          <w:p w14:paraId="7257297B"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-Publication 1075 Exhibit 7</w:t>
            </w:r>
          </w:p>
          <w:p w14:paraId="14DF5A8F" w14:textId="77777777" w:rsidR="00C410ED" w:rsidRPr="00C410ED" w:rsidRDefault="00C410ED" w:rsidP="00C410ED">
            <w:pPr>
              <w:tabs>
                <w:tab w:val="left" w:pos="1080"/>
              </w:tabs>
              <w:rPr>
                <w:sz w:val="22"/>
                <w:szCs w:val="22"/>
                <w:lang w:val="x-none" w:eastAsia="x-none"/>
              </w:rPr>
            </w:pPr>
            <w:r w:rsidRPr="00C410ED">
              <w:rPr>
                <w:sz w:val="22"/>
                <w:szCs w:val="22"/>
              </w:rPr>
              <w:t>-Commonwealth of Massachusetts Dept. of Revenue background check</w:t>
            </w:r>
          </w:p>
        </w:tc>
      </w:tr>
      <w:tr w:rsidR="00C410ED" w:rsidRPr="00C410ED" w14:paraId="1893DDA5" w14:textId="77777777">
        <w:tc>
          <w:tcPr>
            <w:tcW w:w="445" w:type="dxa"/>
            <w:tcBorders>
              <w:top w:val="single" w:sz="4" w:space="0" w:color="auto"/>
              <w:left w:val="single" w:sz="4" w:space="0" w:color="auto"/>
              <w:bottom w:val="single" w:sz="4" w:space="0" w:color="auto"/>
              <w:right w:val="single" w:sz="4" w:space="0" w:color="auto"/>
            </w:tcBorders>
            <w:hideMark/>
          </w:tcPr>
          <w:p w14:paraId="75F3D15F"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25B41915" w14:textId="77777777" w:rsidR="00C410ED" w:rsidRPr="00C410ED" w:rsidRDefault="00C410ED" w:rsidP="00C410ED">
            <w:pPr>
              <w:tabs>
                <w:tab w:val="left" w:pos="1080"/>
              </w:tabs>
              <w:rPr>
                <w:sz w:val="22"/>
                <w:szCs w:val="22"/>
                <w:lang w:val="x-none" w:eastAsia="x-none"/>
              </w:rPr>
            </w:pPr>
            <w:r w:rsidRPr="00C410ED">
              <w:rPr>
                <w:sz w:val="22"/>
                <w:szCs w:val="22"/>
              </w:rPr>
              <w:t>Criminal Offender Record Information</w:t>
            </w:r>
          </w:p>
        </w:tc>
        <w:tc>
          <w:tcPr>
            <w:tcW w:w="3240" w:type="dxa"/>
            <w:tcBorders>
              <w:top w:val="single" w:sz="4" w:space="0" w:color="auto"/>
              <w:left w:val="single" w:sz="4" w:space="0" w:color="auto"/>
              <w:bottom w:val="single" w:sz="4" w:space="0" w:color="auto"/>
              <w:right w:val="single" w:sz="4" w:space="0" w:color="auto"/>
            </w:tcBorders>
            <w:hideMark/>
          </w:tcPr>
          <w:p w14:paraId="0932FFF1"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FBI Security Addendum</w:t>
            </w:r>
          </w:p>
          <w:p w14:paraId="049174B4"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NCIC 2000 Operating Manual</w:t>
            </w:r>
          </w:p>
          <w:p w14:paraId="5B36E10D"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lastRenderedPageBreak/>
              <w:t>CJIS Security Policy</w:t>
            </w:r>
          </w:p>
          <w:p w14:paraId="63648A62" w14:textId="77777777" w:rsidR="00C410ED" w:rsidRPr="00C410ED" w:rsidRDefault="00C410ED" w:rsidP="00C410ED">
            <w:pPr>
              <w:tabs>
                <w:tab w:val="left" w:pos="1080"/>
              </w:tabs>
              <w:rPr>
                <w:sz w:val="22"/>
                <w:szCs w:val="22"/>
                <w:lang w:val="x-none" w:eastAsia="x-none"/>
              </w:rPr>
            </w:pPr>
            <w:r w:rsidRPr="00C410ED">
              <w:rPr>
                <w:sz w:val="22"/>
                <w:szCs w:val="22"/>
              </w:rPr>
              <w:t>Title 28, CFR Part 20</w:t>
            </w:r>
          </w:p>
        </w:tc>
        <w:tc>
          <w:tcPr>
            <w:tcW w:w="3055" w:type="dxa"/>
            <w:tcBorders>
              <w:top w:val="single" w:sz="4" w:space="0" w:color="auto"/>
              <w:left w:val="single" w:sz="4" w:space="0" w:color="auto"/>
              <w:bottom w:val="single" w:sz="4" w:space="0" w:color="auto"/>
              <w:right w:val="single" w:sz="4" w:space="0" w:color="auto"/>
            </w:tcBorders>
            <w:hideMark/>
          </w:tcPr>
          <w:p w14:paraId="231DC990"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lastRenderedPageBreak/>
              <w:t>-Dept. of Criminal Justice Information certification</w:t>
            </w:r>
          </w:p>
          <w:p w14:paraId="48CA6BBC" w14:textId="77777777" w:rsidR="00C410ED" w:rsidRPr="00C410ED" w:rsidRDefault="00C410ED" w:rsidP="00C410ED">
            <w:pPr>
              <w:tabs>
                <w:tab w:val="left" w:pos="1080"/>
              </w:tabs>
              <w:rPr>
                <w:sz w:val="22"/>
                <w:szCs w:val="22"/>
                <w:lang w:val="x-none" w:eastAsia="x-none"/>
              </w:rPr>
            </w:pPr>
            <w:r w:rsidRPr="00C410ED">
              <w:rPr>
                <w:sz w:val="22"/>
                <w:szCs w:val="22"/>
              </w:rPr>
              <w:lastRenderedPageBreak/>
              <w:t>-background check</w:t>
            </w:r>
          </w:p>
        </w:tc>
      </w:tr>
      <w:tr w:rsidR="00C410ED" w:rsidRPr="00C410ED" w14:paraId="78CE57AC" w14:textId="77777777">
        <w:tc>
          <w:tcPr>
            <w:tcW w:w="445" w:type="dxa"/>
            <w:tcBorders>
              <w:top w:val="single" w:sz="4" w:space="0" w:color="auto"/>
              <w:left w:val="single" w:sz="4" w:space="0" w:color="auto"/>
              <w:bottom w:val="single" w:sz="4" w:space="0" w:color="auto"/>
              <w:right w:val="single" w:sz="4" w:space="0" w:color="auto"/>
            </w:tcBorders>
            <w:hideMark/>
          </w:tcPr>
          <w:p w14:paraId="7BAACE51"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lastRenderedPageBreak/>
              <w:t>☐</w:t>
            </w:r>
          </w:p>
        </w:tc>
        <w:tc>
          <w:tcPr>
            <w:tcW w:w="2610" w:type="dxa"/>
            <w:tcBorders>
              <w:top w:val="single" w:sz="4" w:space="0" w:color="auto"/>
              <w:left w:val="single" w:sz="4" w:space="0" w:color="auto"/>
              <w:bottom w:val="single" w:sz="4" w:space="0" w:color="auto"/>
              <w:right w:val="single" w:sz="4" w:space="0" w:color="auto"/>
            </w:tcBorders>
            <w:hideMark/>
          </w:tcPr>
          <w:p w14:paraId="62B9EF49" w14:textId="77777777" w:rsidR="00C410ED" w:rsidRPr="00C410ED" w:rsidRDefault="00C410ED" w:rsidP="00C410ED">
            <w:pPr>
              <w:tabs>
                <w:tab w:val="left" w:pos="1080"/>
              </w:tabs>
              <w:rPr>
                <w:sz w:val="22"/>
                <w:szCs w:val="22"/>
                <w:lang w:val="x-none" w:eastAsia="x-none"/>
              </w:rPr>
            </w:pPr>
            <w:r w:rsidRPr="00C410ED">
              <w:rPr>
                <w:sz w:val="22"/>
                <w:szCs w:val="22"/>
              </w:rPr>
              <w:t>Criminal Justice Information</w:t>
            </w:r>
          </w:p>
        </w:tc>
        <w:tc>
          <w:tcPr>
            <w:tcW w:w="3240" w:type="dxa"/>
            <w:tcBorders>
              <w:top w:val="single" w:sz="4" w:space="0" w:color="auto"/>
              <w:left w:val="single" w:sz="4" w:space="0" w:color="auto"/>
              <w:bottom w:val="single" w:sz="4" w:space="0" w:color="auto"/>
              <w:right w:val="single" w:sz="4" w:space="0" w:color="auto"/>
            </w:tcBorders>
            <w:hideMark/>
          </w:tcPr>
          <w:p w14:paraId="121DB916"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FBI Security Addendum</w:t>
            </w:r>
          </w:p>
          <w:p w14:paraId="1952343F"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NCIC 2000 Operating Manual</w:t>
            </w:r>
          </w:p>
          <w:p w14:paraId="01AB11A8"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CJIS Security Policy</w:t>
            </w:r>
          </w:p>
          <w:p w14:paraId="1AD1196C" w14:textId="77777777" w:rsidR="00C410ED" w:rsidRPr="00C410ED" w:rsidRDefault="00C410ED" w:rsidP="00C410ED">
            <w:pPr>
              <w:tabs>
                <w:tab w:val="left" w:pos="1080"/>
              </w:tabs>
              <w:rPr>
                <w:sz w:val="22"/>
                <w:szCs w:val="22"/>
                <w:lang w:val="x-none" w:eastAsia="x-none"/>
              </w:rPr>
            </w:pPr>
            <w:r w:rsidRPr="00C410ED">
              <w:rPr>
                <w:sz w:val="22"/>
                <w:szCs w:val="22"/>
              </w:rPr>
              <w:t>Title 28, CFR Part 20</w:t>
            </w:r>
          </w:p>
        </w:tc>
        <w:tc>
          <w:tcPr>
            <w:tcW w:w="3055" w:type="dxa"/>
            <w:tcBorders>
              <w:top w:val="single" w:sz="4" w:space="0" w:color="auto"/>
              <w:left w:val="single" w:sz="4" w:space="0" w:color="auto"/>
              <w:bottom w:val="single" w:sz="4" w:space="0" w:color="auto"/>
              <w:right w:val="single" w:sz="4" w:space="0" w:color="auto"/>
            </w:tcBorders>
            <w:hideMark/>
          </w:tcPr>
          <w:p w14:paraId="62C91156"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-Dept. of Criminal Justice Information certification</w:t>
            </w:r>
          </w:p>
          <w:p w14:paraId="56AAFD90" w14:textId="77777777" w:rsidR="00C410ED" w:rsidRPr="00C410ED" w:rsidRDefault="00C410ED" w:rsidP="00C410ED">
            <w:pPr>
              <w:tabs>
                <w:tab w:val="left" w:pos="1080"/>
              </w:tabs>
              <w:rPr>
                <w:sz w:val="22"/>
                <w:szCs w:val="22"/>
                <w:lang w:val="x-none" w:eastAsia="x-none"/>
              </w:rPr>
            </w:pPr>
            <w:r w:rsidRPr="00C410ED">
              <w:rPr>
                <w:sz w:val="22"/>
                <w:szCs w:val="22"/>
              </w:rPr>
              <w:t>-background check</w:t>
            </w:r>
          </w:p>
        </w:tc>
      </w:tr>
      <w:tr w:rsidR="00C410ED" w:rsidRPr="00C410ED" w14:paraId="5E3E5381" w14:textId="77777777">
        <w:tc>
          <w:tcPr>
            <w:tcW w:w="445" w:type="dxa"/>
            <w:tcBorders>
              <w:top w:val="single" w:sz="4" w:space="0" w:color="auto"/>
              <w:left w:val="single" w:sz="4" w:space="0" w:color="auto"/>
              <w:bottom w:val="single" w:sz="4" w:space="0" w:color="auto"/>
              <w:right w:val="single" w:sz="4" w:space="0" w:color="auto"/>
            </w:tcBorders>
            <w:hideMark/>
          </w:tcPr>
          <w:p w14:paraId="1F0663F0"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5334AACE" w14:textId="77777777" w:rsidR="00C410ED" w:rsidRPr="00C410ED" w:rsidRDefault="00C410ED" w:rsidP="00C410ED">
            <w:pPr>
              <w:tabs>
                <w:tab w:val="left" w:pos="1080"/>
              </w:tabs>
              <w:rPr>
                <w:sz w:val="22"/>
                <w:szCs w:val="22"/>
                <w:lang w:val="x-none" w:eastAsia="x-none"/>
              </w:rPr>
            </w:pPr>
            <w:r w:rsidRPr="00C410ED">
              <w:rPr>
                <w:sz w:val="22"/>
                <w:szCs w:val="22"/>
              </w:rPr>
              <w:t>Social Security Administration Data</w:t>
            </w:r>
          </w:p>
        </w:tc>
        <w:tc>
          <w:tcPr>
            <w:tcW w:w="3240" w:type="dxa"/>
            <w:tcBorders>
              <w:top w:val="single" w:sz="4" w:space="0" w:color="auto"/>
              <w:left w:val="single" w:sz="4" w:space="0" w:color="auto"/>
              <w:bottom w:val="single" w:sz="4" w:space="0" w:color="auto"/>
              <w:right w:val="single" w:sz="4" w:space="0" w:color="auto"/>
            </w:tcBorders>
            <w:hideMark/>
          </w:tcPr>
          <w:p w14:paraId="268978A7" w14:textId="77777777" w:rsidR="00C410ED" w:rsidRPr="00C410ED" w:rsidRDefault="00C410ED" w:rsidP="00C410ED">
            <w:pPr>
              <w:shd w:val="clear" w:color="auto" w:fill="FFFFFF"/>
              <w:tabs>
                <w:tab w:val="left" w:pos="1080"/>
              </w:tabs>
              <w:rPr>
                <w:color w:val="0000FF"/>
                <w:sz w:val="22"/>
                <w:szCs w:val="22"/>
              </w:rPr>
            </w:pPr>
            <w:r w:rsidRPr="00C410ED">
              <w:rPr>
                <w:color w:val="0000FF"/>
                <w:sz w:val="22"/>
                <w:szCs w:val="22"/>
              </w:rPr>
              <w:t>Privacy Act</w:t>
            </w:r>
          </w:p>
          <w:p w14:paraId="02E67404" w14:textId="77777777" w:rsidR="00C410ED" w:rsidRPr="00C410ED" w:rsidRDefault="00C410ED" w:rsidP="00C410ED">
            <w:pPr>
              <w:tabs>
                <w:tab w:val="left" w:pos="1080"/>
              </w:tabs>
              <w:rPr>
                <w:sz w:val="22"/>
                <w:szCs w:val="22"/>
                <w:lang w:val="x-none" w:eastAsia="x-none"/>
              </w:rPr>
            </w:pPr>
            <w:r w:rsidRPr="00C410ED">
              <w:rPr>
                <w:sz w:val="22"/>
                <w:szCs w:val="22"/>
              </w:rPr>
              <w:t>5 U.S.C. 552a s. 1106</w:t>
            </w:r>
          </w:p>
        </w:tc>
        <w:tc>
          <w:tcPr>
            <w:tcW w:w="3055" w:type="dxa"/>
            <w:tcBorders>
              <w:top w:val="single" w:sz="4" w:space="0" w:color="auto"/>
              <w:left w:val="single" w:sz="4" w:space="0" w:color="auto"/>
              <w:bottom w:val="single" w:sz="4" w:space="0" w:color="auto"/>
              <w:right w:val="single" w:sz="4" w:space="0" w:color="auto"/>
            </w:tcBorders>
            <w:hideMark/>
          </w:tcPr>
          <w:p w14:paraId="5DFD6CA8" w14:textId="77777777" w:rsidR="00C410ED" w:rsidRPr="00C410ED" w:rsidRDefault="00C410ED" w:rsidP="00C410ED">
            <w:pPr>
              <w:tabs>
                <w:tab w:val="left" w:pos="1080"/>
              </w:tabs>
              <w:rPr>
                <w:sz w:val="22"/>
                <w:szCs w:val="22"/>
                <w:lang w:val="x-none" w:eastAsia="x-none"/>
              </w:rPr>
            </w:pPr>
            <w:r w:rsidRPr="00C410ED">
              <w:rPr>
                <w:sz w:val="22"/>
                <w:szCs w:val="22"/>
              </w:rPr>
              <w:t>-background check</w:t>
            </w:r>
          </w:p>
        </w:tc>
      </w:tr>
      <w:tr w:rsidR="00C410ED" w:rsidRPr="00C410ED" w14:paraId="243DECF8" w14:textId="77777777">
        <w:tc>
          <w:tcPr>
            <w:tcW w:w="445" w:type="dxa"/>
            <w:tcBorders>
              <w:top w:val="single" w:sz="4" w:space="0" w:color="auto"/>
              <w:left w:val="single" w:sz="4" w:space="0" w:color="auto"/>
              <w:bottom w:val="single" w:sz="4" w:space="0" w:color="auto"/>
              <w:right w:val="single" w:sz="4" w:space="0" w:color="auto"/>
            </w:tcBorders>
            <w:hideMark/>
          </w:tcPr>
          <w:p w14:paraId="181670FB"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2FF8FCFD" w14:textId="77777777" w:rsidR="00C410ED" w:rsidRPr="00C410ED" w:rsidRDefault="00C410ED" w:rsidP="00C410ED">
            <w:pPr>
              <w:tabs>
                <w:tab w:val="left" w:pos="1080"/>
              </w:tabs>
              <w:rPr>
                <w:sz w:val="22"/>
                <w:szCs w:val="22"/>
                <w:lang w:val="x-none" w:eastAsia="x-none"/>
              </w:rPr>
            </w:pPr>
            <w:r w:rsidRPr="00C410ED">
              <w:rPr>
                <w:sz w:val="22"/>
                <w:szCs w:val="22"/>
              </w:rPr>
              <w:t>Other</w:t>
            </w:r>
          </w:p>
        </w:tc>
        <w:tc>
          <w:tcPr>
            <w:tcW w:w="3240" w:type="dxa"/>
            <w:tcBorders>
              <w:top w:val="single" w:sz="4" w:space="0" w:color="auto"/>
              <w:left w:val="single" w:sz="4" w:space="0" w:color="auto"/>
              <w:bottom w:val="single" w:sz="4" w:space="0" w:color="auto"/>
              <w:right w:val="single" w:sz="4" w:space="0" w:color="auto"/>
            </w:tcBorders>
          </w:tcPr>
          <w:p w14:paraId="7E0E4B66" w14:textId="77777777" w:rsidR="00C410ED" w:rsidRPr="00C410ED" w:rsidRDefault="00C410ED" w:rsidP="00C410ED">
            <w:pPr>
              <w:tabs>
                <w:tab w:val="left" w:pos="1080"/>
              </w:tabs>
              <w:rPr>
                <w:sz w:val="22"/>
                <w:szCs w:val="22"/>
                <w:lang w:val="x-none" w:eastAsia="x-none"/>
              </w:rPr>
            </w:pPr>
          </w:p>
        </w:tc>
        <w:tc>
          <w:tcPr>
            <w:tcW w:w="3055" w:type="dxa"/>
            <w:tcBorders>
              <w:top w:val="single" w:sz="4" w:space="0" w:color="auto"/>
              <w:left w:val="single" w:sz="4" w:space="0" w:color="auto"/>
              <w:bottom w:val="single" w:sz="4" w:space="0" w:color="auto"/>
              <w:right w:val="single" w:sz="4" w:space="0" w:color="auto"/>
            </w:tcBorders>
          </w:tcPr>
          <w:p w14:paraId="056F91ED" w14:textId="77777777" w:rsidR="00C410ED" w:rsidRPr="00C410ED" w:rsidRDefault="00C410ED" w:rsidP="00C410ED">
            <w:pPr>
              <w:tabs>
                <w:tab w:val="left" w:pos="1080"/>
              </w:tabs>
              <w:rPr>
                <w:sz w:val="22"/>
                <w:szCs w:val="22"/>
                <w:lang w:val="x-none" w:eastAsia="x-none"/>
              </w:rPr>
            </w:pPr>
          </w:p>
        </w:tc>
      </w:tr>
      <w:tr w:rsidR="00C410ED" w:rsidRPr="00C410ED" w14:paraId="28723482" w14:textId="77777777">
        <w:tc>
          <w:tcPr>
            <w:tcW w:w="445" w:type="dxa"/>
            <w:tcBorders>
              <w:top w:val="single" w:sz="4" w:space="0" w:color="auto"/>
              <w:left w:val="single" w:sz="4" w:space="0" w:color="auto"/>
              <w:bottom w:val="single" w:sz="4" w:space="0" w:color="auto"/>
              <w:right w:val="single" w:sz="4" w:space="0" w:color="auto"/>
            </w:tcBorders>
            <w:hideMark/>
          </w:tcPr>
          <w:p w14:paraId="76B89E96" w14:textId="77777777" w:rsidR="00C410ED" w:rsidRPr="00C410ED" w:rsidRDefault="00C410ED" w:rsidP="00C410ED">
            <w:pPr>
              <w:tabs>
                <w:tab w:val="left" w:pos="1080"/>
              </w:tabs>
              <w:rPr>
                <w:sz w:val="22"/>
                <w:szCs w:val="22"/>
                <w:lang w:val="x-none" w:eastAsia="x-none"/>
              </w:rPr>
            </w:pPr>
            <w:r w:rsidRPr="00C410ED">
              <w:rPr>
                <w:rFonts w:ascii="Segoe UI Symbol" w:hAnsi="Segoe UI Symbol" w:cs="Segoe UI Symbol"/>
                <w:sz w:val="22"/>
                <w:szCs w:val="22"/>
                <w:lang w:eastAsia="x-none"/>
              </w:rPr>
              <w:t>☐</w:t>
            </w:r>
          </w:p>
        </w:tc>
        <w:tc>
          <w:tcPr>
            <w:tcW w:w="2610" w:type="dxa"/>
            <w:tcBorders>
              <w:top w:val="single" w:sz="4" w:space="0" w:color="auto"/>
              <w:left w:val="single" w:sz="4" w:space="0" w:color="auto"/>
              <w:bottom w:val="single" w:sz="4" w:space="0" w:color="auto"/>
              <w:right w:val="single" w:sz="4" w:space="0" w:color="auto"/>
            </w:tcBorders>
            <w:hideMark/>
          </w:tcPr>
          <w:p w14:paraId="23A8DF0C" w14:textId="77777777" w:rsidR="00C410ED" w:rsidRPr="00C410ED" w:rsidRDefault="00C410ED" w:rsidP="00C410ED">
            <w:pPr>
              <w:tabs>
                <w:tab w:val="left" w:pos="1080"/>
              </w:tabs>
              <w:rPr>
                <w:sz w:val="22"/>
                <w:szCs w:val="22"/>
                <w:lang w:val="x-none" w:eastAsia="x-none"/>
              </w:rPr>
            </w:pPr>
            <w:r w:rsidRPr="00C410ED">
              <w:rPr>
                <w:sz w:val="22"/>
                <w:szCs w:val="22"/>
              </w:rPr>
              <w:t>None/Not Applicable</w:t>
            </w:r>
          </w:p>
        </w:tc>
        <w:tc>
          <w:tcPr>
            <w:tcW w:w="3240" w:type="dxa"/>
            <w:tcBorders>
              <w:top w:val="single" w:sz="4" w:space="0" w:color="auto"/>
              <w:left w:val="single" w:sz="4" w:space="0" w:color="auto"/>
              <w:bottom w:val="single" w:sz="4" w:space="0" w:color="auto"/>
              <w:right w:val="single" w:sz="4" w:space="0" w:color="auto"/>
            </w:tcBorders>
          </w:tcPr>
          <w:p w14:paraId="2081A142" w14:textId="77777777" w:rsidR="00C410ED" w:rsidRPr="00C410ED" w:rsidRDefault="00C410ED" w:rsidP="00C410ED">
            <w:pPr>
              <w:tabs>
                <w:tab w:val="left" w:pos="1080"/>
              </w:tabs>
              <w:rPr>
                <w:sz w:val="22"/>
                <w:szCs w:val="22"/>
                <w:lang w:val="x-none" w:eastAsia="x-none"/>
              </w:rPr>
            </w:pPr>
          </w:p>
        </w:tc>
        <w:tc>
          <w:tcPr>
            <w:tcW w:w="3055" w:type="dxa"/>
            <w:tcBorders>
              <w:top w:val="single" w:sz="4" w:space="0" w:color="auto"/>
              <w:left w:val="single" w:sz="4" w:space="0" w:color="auto"/>
              <w:bottom w:val="single" w:sz="4" w:space="0" w:color="auto"/>
              <w:right w:val="single" w:sz="4" w:space="0" w:color="auto"/>
            </w:tcBorders>
          </w:tcPr>
          <w:p w14:paraId="281428E9" w14:textId="77777777" w:rsidR="00C410ED" w:rsidRPr="00C410ED" w:rsidRDefault="00C410ED" w:rsidP="00C410ED">
            <w:pPr>
              <w:tabs>
                <w:tab w:val="left" w:pos="1080"/>
              </w:tabs>
              <w:rPr>
                <w:sz w:val="22"/>
                <w:szCs w:val="22"/>
                <w:lang w:val="x-none" w:eastAsia="x-none"/>
              </w:rPr>
            </w:pPr>
          </w:p>
        </w:tc>
      </w:tr>
    </w:tbl>
    <w:p w14:paraId="40552C1A" w14:textId="77777777" w:rsidR="00C410ED" w:rsidRPr="00C410ED" w:rsidRDefault="00C410ED" w:rsidP="00C410ED">
      <w:pPr>
        <w:widowControl w:val="0"/>
        <w:jc w:val="both"/>
        <w:rPr>
          <w:sz w:val="22"/>
          <w:szCs w:val="22"/>
        </w:rPr>
      </w:pPr>
    </w:p>
    <w:p w14:paraId="1E89C939" w14:textId="77777777" w:rsidR="00C410ED" w:rsidRPr="00C410ED" w:rsidRDefault="00C410ED" w:rsidP="00C410ED">
      <w:pPr>
        <w:widowControl w:val="0"/>
        <w:jc w:val="both"/>
        <w:rPr>
          <w:sz w:val="22"/>
          <w:szCs w:val="22"/>
        </w:rPr>
      </w:pPr>
      <w:r w:rsidRPr="00C410ED">
        <w:rPr>
          <w:sz w:val="22"/>
          <w:szCs w:val="22"/>
        </w:rPr>
        <w:t xml:space="preserve">Contractor certifies that its products or services, as provided under this SOW, meet all applicable legal and regulatory requirements pertaining to the identified data types indicated above. Contractor agrees to enter into additional agreement(s), as reasonably requested by the Commonwealth prior to gaining access, or potential access, to Commonwealth information assets. Contractor acknowledges that Agency may designate additional data types, applicable laws and regulations, and additional required documentation during the Term, which will be documented in the form of a written amendment hereto. </w:t>
      </w:r>
    </w:p>
    <w:p w14:paraId="26F95923" w14:textId="77777777" w:rsidR="00C410ED" w:rsidRPr="00C410ED" w:rsidRDefault="00C410ED" w:rsidP="00C410ED">
      <w:pPr>
        <w:widowControl w:val="0"/>
        <w:jc w:val="both"/>
        <w:rPr>
          <w:b/>
          <w:bCs/>
          <w:sz w:val="22"/>
          <w:szCs w:val="22"/>
        </w:rPr>
      </w:pPr>
    </w:p>
    <w:p w14:paraId="46DD6DDA"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ADDITIONAL CONTRACTOR REQUIREMENTS</w:t>
      </w:r>
    </w:p>
    <w:p w14:paraId="37CC31BE" w14:textId="77777777" w:rsidR="00C410ED" w:rsidRPr="00C410ED" w:rsidRDefault="00C410ED" w:rsidP="00C410ED">
      <w:pPr>
        <w:rPr>
          <w:sz w:val="22"/>
          <w:szCs w:val="22"/>
        </w:rPr>
      </w:pPr>
    </w:p>
    <w:p w14:paraId="2F9D0EEE" w14:textId="77777777" w:rsidR="00C410ED" w:rsidRPr="00C410ED" w:rsidRDefault="00C410ED" w:rsidP="00C410ED">
      <w:pPr>
        <w:widowControl w:val="0"/>
        <w:jc w:val="both"/>
        <w:rPr>
          <w:sz w:val="22"/>
          <w:szCs w:val="22"/>
        </w:rPr>
      </w:pPr>
      <w:r w:rsidRPr="00C410ED">
        <w:rPr>
          <w:sz w:val="22"/>
          <w:szCs w:val="22"/>
        </w:rPr>
        <w:t>[To include if applicable]</w:t>
      </w:r>
    </w:p>
    <w:p w14:paraId="3752902F" w14:textId="77777777" w:rsidR="00C410ED" w:rsidRPr="00C410ED" w:rsidRDefault="00C410ED" w:rsidP="00C410ED">
      <w:pPr>
        <w:widowControl w:val="0"/>
        <w:jc w:val="both"/>
        <w:rPr>
          <w:sz w:val="22"/>
          <w:szCs w:val="22"/>
        </w:rPr>
      </w:pPr>
    </w:p>
    <w:p w14:paraId="75723F1A"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AUTHORITY TO EXECUTE</w:t>
      </w:r>
    </w:p>
    <w:p w14:paraId="3AEBB518" w14:textId="77777777" w:rsidR="00C410ED" w:rsidRPr="00C410ED" w:rsidRDefault="00C410ED" w:rsidP="00C410ED">
      <w:pPr>
        <w:widowControl w:val="0"/>
        <w:jc w:val="both"/>
        <w:rPr>
          <w:sz w:val="22"/>
          <w:szCs w:val="22"/>
        </w:rPr>
      </w:pPr>
    </w:p>
    <w:p w14:paraId="7F8F1BE0" w14:textId="77777777" w:rsidR="00C410ED" w:rsidRPr="00C410ED" w:rsidRDefault="00C410ED" w:rsidP="00C410ED">
      <w:pPr>
        <w:widowControl w:val="0"/>
        <w:jc w:val="both"/>
        <w:rPr>
          <w:sz w:val="22"/>
          <w:szCs w:val="22"/>
        </w:rPr>
      </w:pPr>
      <w:r w:rsidRPr="00C410ED">
        <w:rPr>
          <w:sz w:val="22"/>
          <w:szCs w:val="22"/>
        </w:rPr>
        <w:t>The undersigned hereby represent that they are duly authorized to execute this Statement of Work on behalf of their respective organizations. The signer on behalf of Contractor further represents that he/she is listed as an Authorized Signatory under the applicable Statewide Contract or RFR. This Statement of Work may be signed in two or more counterparts, each of which shall be deemed an original, but all of which together shall constitute one and the same instrument.</w:t>
      </w:r>
    </w:p>
    <w:p w14:paraId="302D6F7D" w14:textId="77777777" w:rsidR="00C410ED" w:rsidRPr="00C410ED" w:rsidRDefault="00C410ED" w:rsidP="00C410ED">
      <w:pPr>
        <w:jc w:val="both"/>
        <w:rPr>
          <w:sz w:val="22"/>
          <w:szCs w:val="22"/>
        </w:rPr>
      </w:pPr>
    </w:p>
    <w:p w14:paraId="5A1AE5DA" w14:textId="77777777" w:rsidR="00C410ED" w:rsidRPr="00C410ED" w:rsidRDefault="00C410ED" w:rsidP="00C410ED">
      <w:pPr>
        <w:jc w:val="both"/>
        <w:rPr>
          <w:sz w:val="22"/>
          <w:szCs w:val="22"/>
        </w:rPr>
      </w:pPr>
    </w:p>
    <w:tbl>
      <w:tblPr>
        <w:tblW w:w="9705" w:type="dxa"/>
        <w:jc w:val="center"/>
        <w:tblLayout w:type="fixed"/>
        <w:tblLook w:val="04A0" w:firstRow="1" w:lastRow="0" w:firstColumn="1" w:lastColumn="0" w:noHBand="0" w:noVBand="1"/>
      </w:tblPr>
      <w:tblGrid>
        <w:gridCol w:w="4925"/>
        <w:gridCol w:w="4780"/>
      </w:tblGrid>
      <w:tr w:rsidR="00C410ED" w:rsidRPr="00C410ED" w14:paraId="397F7944" w14:textId="77777777">
        <w:trPr>
          <w:jc w:val="center"/>
        </w:trPr>
        <w:tc>
          <w:tcPr>
            <w:tcW w:w="4923" w:type="dxa"/>
          </w:tcPr>
          <w:p w14:paraId="54F0B50F" w14:textId="77777777" w:rsidR="00C410ED" w:rsidRPr="00C410ED" w:rsidRDefault="00C410ED" w:rsidP="00C410ED">
            <w:pPr>
              <w:rPr>
                <w:b/>
                <w:bCs/>
                <w:sz w:val="22"/>
                <w:szCs w:val="22"/>
                <w:lang w:val="en"/>
              </w:rPr>
            </w:pPr>
            <w:r w:rsidRPr="00C410ED">
              <w:rPr>
                <w:b/>
                <w:bCs/>
                <w:sz w:val="22"/>
                <w:szCs w:val="22"/>
                <w:lang w:val="en"/>
              </w:rPr>
              <w:t>AGENCY</w:t>
            </w:r>
          </w:p>
          <w:p w14:paraId="315EEAA0" w14:textId="77777777" w:rsidR="00C410ED" w:rsidRPr="00C410ED" w:rsidRDefault="00C410ED" w:rsidP="00C410ED">
            <w:pPr>
              <w:rPr>
                <w:b/>
                <w:sz w:val="22"/>
                <w:szCs w:val="22"/>
                <w:lang w:val="en"/>
              </w:rPr>
            </w:pPr>
          </w:p>
          <w:p w14:paraId="215BBE5D" w14:textId="77777777" w:rsidR="00C410ED" w:rsidRPr="00C410ED" w:rsidRDefault="00C410ED" w:rsidP="00C410ED">
            <w:pPr>
              <w:rPr>
                <w:b/>
                <w:sz w:val="22"/>
                <w:szCs w:val="22"/>
                <w:lang w:val="en"/>
              </w:rPr>
            </w:pPr>
          </w:p>
          <w:p w14:paraId="57A2BF24" w14:textId="77777777" w:rsidR="00C410ED" w:rsidRPr="00C410ED" w:rsidRDefault="00C410ED" w:rsidP="00C410ED">
            <w:pPr>
              <w:rPr>
                <w:b/>
                <w:sz w:val="22"/>
                <w:szCs w:val="22"/>
                <w:lang w:val="en"/>
              </w:rPr>
            </w:pPr>
          </w:p>
          <w:p w14:paraId="198B9B40" w14:textId="77777777" w:rsidR="00C410ED" w:rsidRPr="00C410ED" w:rsidRDefault="00C410ED" w:rsidP="00C410ED">
            <w:pPr>
              <w:rPr>
                <w:b/>
                <w:bCs/>
                <w:sz w:val="22"/>
                <w:szCs w:val="22"/>
              </w:rPr>
            </w:pPr>
            <w:r w:rsidRPr="00C410ED">
              <w:rPr>
                <w:b/>
                <w:bCs/>
                <w:sz w:val="22"/>
                <w:szCs w:val="22"/>
              </w:rPr>
              <w:t>Signature:_______________________________</w:t>
            </w:r>
          </w:p>
          <w:p w14:paraId="1BCFB18E" w14:textId="77777777" w:rsidR="00C410ED" w:rsidRPr="00C410ED" w:rsidRDefault="00C410ED" w:rsidP="00C410ED">
            <w:pPr>
              <w:rPr>
                <w:b/>
                <w:sz w:val="22"/>
                <w:szCs w:val="22"/>
                <w:lang w:val="en"/>
              </w:rPr>
            </w:pPr>
          </w:p>
          <w:p w14:paraId="09DB5D1F" w14:textId="77777777" w:rsidR="00C410ED" w:rsidRPr="00C410ED" w:rsidRDefault="00C410ED" w:rsidP="00C410ED">
            <w:pPr>
              <w:rPr>
                <w:b/>
                <w:sz w:val="22"/>
                <w:szCs w:val="22"/>
                <w:lang w:val="en"/>
              </w:rPr>
            </w:pPr>
            <w:r w:rsidRPr="00C410ED">
              <w:rPr>
                <w:b/>
                <w:sz w:val="22"/>
                <w:szCs w:val="22"/>
                <w:lang w:val="en"/>
              </w:rPr>
              <w:t>Print Name: _____________________________</w:t>
            </w:r>
          </w:p>
          <w:p w14:paraId="3F901B25" w14:textId="77777777" w:rsidR="00C410ED" w:rsidRPr="00C410ED" w:rsidRDefault="00C410ED" w:rsidP="00C410ED">
            <w:pPr>
              <w:rPr>
                <w:b/>
                <w:sz w:val="22"/>
                <w:szCs w:val="22"/>
                <w:lang w:val="en"/>
              </w:rPr>
            </w:pPr>
          </w:p>
          <w:p w14:paraId="166E2CB7" w14:textId="77777777" w:rsidR="00C410ED" w:rsidRPr="00C410ED" w:rsidRDefault="00C410ED" w:rsidP="00C410ED">
            <w:pPr>
              <w:rPr>
                <w:b/>
                <w:sz w:val="22"/>
                <w:szCs w:val="22"/>
                <w:lang w:val="en"/>
              </w:rPr>
            </w:pPr>
            <w:r w:rsidRPr="00C410ED">
              <w:rPr>
                <w:b/>
                <w:sz w:val="22"/>
                <w:szCs w:val="22"/>
                <w:lang w:val="en"/>
              </w:rPr>
              <w:t>Title:  _________________________________</w:t>
            </w:r>
          </w:p>
          <w:p w14:paraId="1BB62CE4" w14:textId="77777777" w:rsidR="00C410ED" w:rsidRPr="00C410ED" w:rsidRDefault="00C410ED" w:rsidP="00C410ED">
            <w:pPr>
              <w:rPr>
                <w:b/>
                <w:sz w:val="22"/>
                <w:szCs w:val="22"/>
                <w:lang w:val="en"/>
              </w:rPr>
            </w:pPr>
          </w:p>
          <w:p w14:paraId="36E4FA73" w14:textId="77777777" w:rsidR="00C410ED" w:rsidRPr="00C410ED" w:rsidRDefault="00C410ED" w:rsidP="00C410ED">
            <w:pPr>
              <w:rPr>
                <w:b/>
                <w:sz w:val="22"/>
                <w:szCs w:val="22"/>
                <w:lang w:val="en"/>
              </w:rPr>
            </w:pPr>
            <w:r w:rsidRPr="00C410ED">
              <w:rPr>
                <w:b/>
                <w:sz w:val="22"/>
                <w:szCs w:val="22"/>
                <w:lang w:val="en"/>
              </w:rPr>
              <w:t>Date:  _________________________________</w:t>
            </w:r>
          </w:p>
          <w:p w14:paraId="0968DC88" w14:textId="77777777" w:rsidR="00C410ED" w:rsidRPr="00C410ED" w:rsidRDefault="00C410ED" w:rsidP="00C410ED">
            <w:pPr>
              <w:rPr>
                <w:b/>
                <w:sz w:val="22"/>
                <w:szCs w:val="22"/>
                <w:lang w:val="en"/>
              </w:rPr>
            </w:pPr>
          </w:p>
        </w:tc>
        <w:tc>
          <w:tcPr>
            <w:tcW w:w="4779" w:type="dxa"/>
          </w:tcPr>
          <w:p w14:paraId="16E0FD37" w14:textId="77777777" w:rsidR="00C410ED" w:rsidRPr="00C410ED" w:rsidRDefault="00C410ED" w:rsidP="00C410ED">
            <w:pPr>
              <w:rPr>
                <w:b/>
                <w:bCs/>
                <w:sz w:val="22"/>
                <w:szCs w:val="22"/>
                <w:lang w:val="en"/>
              </w:rPr>
            </w:pPr>
            <w:r w:rsidRPr="00C410ED">
              <w:rPr>
                <w:b/>
                <w:bCs/>
                <w:sz w:val="22"/>
                <w:szCs w:val="22"/>
                <w:lang w:val="en"/>
              </w:rPr>
              <w:t>CONTRACTOR</w:t>
            </w:r>
          </w:p>
          <w:p w14:paraId="505ED61C" w14:textId="77777777" w:rsidR="00C410ED" w:rsidRPr="00C410ED" w:rsidRDefault="00C410ED" w:rsidP="00C410ED">
            <w:pPr>
              <w:rPr>
                <w:b/>
                <w:sz w:val="22"/>
                <w:szCs w:val="22"/>
                <w:lang w:val="en"/>
              </w:rPr>
            </w:pPr>
          </w:p>
          <w:p w14:paraId="6148D3AD" w14:textId="77777777" w:rsidR="00C410ED" w:rsidRPr="00C410ED" w:rsidRDefault="00C410ED" w:rsidP="00C410ED">
            <w:pPr>
              <w:rPr>
                <w:b/>
                <w:sz w:val="22"/>
                <w:szCs w:val="22"/>
                <w:lang w:val="en"/>
              </w:rPr>
            </w:pPr>
          </w:p>
          <w:p w14:paraId="41ED7614" w14:textId="77777777" w:rsidR="00C410ED" w:rsidRPr="00C410ED" w:rsidRDefault="00C410ED" w:rsidP="00C410ED">
            <w:pPr>
              <w:rPr>
                <w:b/>
                <w:sz w:val="22"/>
                <w:szCs w:val="22"/>
                <w:lang w:val="en"/>
              </w:rPr>
            </w:pPr>
          </w:p>
          <w:p w14:paraId="4DD7BC20" w14:textId="77777777" w:rsidR="00C410ED" w:rsidRPr="00C410ED" w:rsidRDefault="00C410ED" w:rsidP="00C410ED">
            <w:pPr>
              <w:rPr>
                <w:b/>
                <w:bCs/>
                <w:sz w:val="22"/>
                <w:szCs w:val="22"/>
              </w:rPr>
            </w:pPr>
            <w:r w:rsidRPr="00C410ED">
              <w:rPr>
                <w:b/>
                <w:bCs/>
                <w:sz w:val="22"/>
                <w:szCs w:val="22"/>
              </w:rPr>
              <w:t>Signature:_______________________________</w:t>
            </w:r>
          </w:p>
          <w:p w14:paraId="6858EFD0" w14:textId="77777777" w:rsidR="00C410ED" w:rsidRPr="00C410ED" w:rsidRDefault="00C410ED" w:rsidP="00C410ED">
            <w:pPr>
              <w:rPr>
                <w:b/>
                <w:sz w:val="22"/>
                <w:szCs w:val="22"/>
                <w:lang w:val="en"/>
              </w:rPr>
            </w:pPr>
          </w:p>
          <w:p w14:paraId="36F4F6C0" w14:textId="77777777" w:rsidR="00C410ED" w:rsidRPr="00C410ED" w:rsidRDefault="00C410ED" w:rsidP="00C410ED">
            <w:pPr>
              <w:rPr>
                <w:b/>
                <w:sz w:val="22"/>
                <w:szCs w:val="22"/>
                <w:lang w:val="en"/>
              </w:rPr>
            </w:pPr>
            <w:r w:rsidRPr="00C410ED">
              <w:rPr>
                <w:b/>
                <w:sz w:val="22"/>
                <w:szCs w:val="22"/>
                <w:lang w:val="en"/>
              </w:rPr>
              <w:t>Print Name: _____________________________</w:t>
            </w:r>
          </w:p>
          <w:p w14:paraId="6EAAE4B6" w14:textId="77777777" w:rsidR="00C410ED" w:rsidRPr="00C410ED" w:rsidRDefault="00C410ED" w:rsidP="00C410ED">
            <w:pPr>
              <w:rPr>
                <w:b/>
                <w:sz w:val="22"/>
                <w:szCs w:val="22"/>
                <w:lang w:val="en"/>
              </w:rPr>
            </w:pPr>
          </w:p>
          <w:p w14:paraId="2D150677" w14:textId="77777777" w:rsidR="00C410ED" w:rsidRPr="00C410ED" w:rsidRDefault="00C410ED" w:rsidP="00C410ED">
            <w:pPr>
              <w:rPr>
                <w:b/>
                <w:sz w:val="22"/>
                <w:szCs w:val="22"/>
                <w:lang w:val="en"/>
              </w:rPr>
            </w:pPr>
            <w:r w:rsidRPr="00C410ED">
              <w:rPr>
                <w:b/>
                <w:sz w:val="22"/>
                <w:szCs w:val="22"/>
                <w:lang w:val="en"/>
              </w:rPr>
              <w:t>Title:  __________________________________</w:t>
            </w:r>
          </w:p>
          <w:p w14:paraId="1AA5CFE2" w14:textId="77777777" w:rsidR="00C410ED" w:rsidRPr="00C410ED" w:rsidRDefault="00C410ED" w:rsidP="00C410ED">
            <w:pPr>
              <w:rPr>
                <w:b/>
                <w:sz w:val="22"/>
                <w:szCs w:val="22"/>
                <w:lang w:val="en"/>
              </w:rPr>
            </w:pPr>
          </w:p>
          <w:p w14:paraId="6624E3F8" w14:textId="77777777" w:rsidR="00C410ED" w:rsidRPr="00C410ED" w:rsidRDefault="00C410ED" w:rsidP="00C410ED">
            <w:pPr>
              <w:rPr>
                <w:b/>
                <w:sz w:val="22"/>
                <w:szCs w:val="22"/>
                <w:lang w:val="en"/>
              </w:rPr>
            </w:pPr>
            <w:r w:rsidRPr="00C410ED">
              <w:rPr>
                <w:b/>
                <w:sz w:val="22"/>
                <w:szCs w:val="22"/>
                <w:lang w:val="en"/>
              </w:rPr>
              <w:t>Date:  __________________________________</w:t>
            </w:r>
          </w:p>
          <w:p w14:paraId="304A9D40" w14:textId="77777777" w:rsidR="00C410ED" w:rsidRPr="00C410ED" w:rsidRDefault="00C410ED" w:rsidP="00C410ED">
            <w:pPr>
              <w:rPr>
                <w:b/>
                <w:sz w:val="22"/>
                <w:szCs w:val="22"/>
                <w:lang w:val="en"/>
              </w:rPr>
            </w:pPr>
          </w:p>
        </w:tc>
      </w:tr>
    </w:tbl>
    <w:p w14:paraId="6A5BF773" w14:textId="77777777" w:rsidR="00C410ED" w:rsidRPr="00C410ED" w:rsidRDefault="00C410ED" w:rsidP="00C410ED">
      <w:pPr>
        <w:rPr>
          <w:b/>
          <w:sz w:val="22"/>
          <w:szCs w:val="22"/>
        </w:rPr>
      </w:pPr>
      <w:r w:rsidRPr="00C410ED">
        <w:rPr>
          <w:b/>
          <w:sz w:val="22"/>
          <w:szCs w:val="22"/>
        </w:rPr>
        <w:br w:type="page"/>
      </w:r>
    </w:p>
    <w:p w14:paraId="6530D722" w14:textId="77777777" w:rsidR="00C410ED" w:rsidRPr="00C410ED" w:rsidRDefault="00C410ED" w:rsidP="00C410ED">
      <w:pPr>
        <w:jc w:val="center"/>
        <w:outlineLvl w:val="0"/>
        <w:rPr>
          <w:b/>
          <w:smallCaps/>
          <w:sz w:val="22"/>
          <w:szCs w:val="22"/>
        </w:rPr>
      </w:pPr>
      <w:r w:rsidRPr="00C410ED">
        <w:rPr>
          <w:b/>
          <w:smallCaps/>
          <w:sz w:val="22"/>
          <w:szCs w:val="22"/>
        </w:rPr>
        <w:lastRenderedPageBreak/>
        <w:t>APPENDIX A</w:t>
      </w:r>
    </w:p>
    <w:p w14:paraId="1DBA23D2" w14:textId="77777777" w:rsidR="00C410ED" w:rsidRPr="00C410ED" w:rsidRDefault="00C410ED" w:rsidP="00C410ED">
      <w:pPr>
        <w:rPr>
          <w:sz w:val="22"/>
          <w:szCs w:val="22"/>
        </w:rPr>
      </w:pPr>
    </w:p>
    <w:p w14:paraId="08FCFB6B" w14:textId="77777777" w:rsidR="00C410ED" w:rsidRPr="00C410ED" w:rsidRDefault="00C410ED" w:rsidP="00C410ED">
      <w:pPr>
        <w:jc w:val="both"/>
        <w:rPr>
          <w:sz w:val="22"/>
          <w:szCs w:val="22"/>
        </w:rPr>
      </w:pPr>
      <w:r w:rsidRPr="00C410ED">
        <w:rPr>
          <w:sz w:val="22"/>
          <w:szCs w:val="22"/>
        </w:rPr>
        <w:t xml:space="preserve">The following terms are entered into by and between the Commonwealth entity and the Contractor signing the Statement of Work (“SOW”) attached hereto. The term “Agency” as used in this Appendix A shall refer to the Commonwealth entity signing the SOW. The following terms cannot be modified unless a written waiver is provided by the Agency General Counsel, or designee. The following Sections shall continue in effect beyond the Termination Date of the SOW: 2, 3, 6, 8, 9 and any other Sections that would under the circumstances reasonably extend beyond the Termination Date of the SOW. </w:t>
      </w:r>
    </w:p>
    <w:p w14:paraId="6C460053" w14:textId="77777777" w:rsidR="00C410ED" w:rsidRPr="00C410ED" w:rsidRDefault="00C410ED" w:rsidP="00C410ED">
      <w:pPr>
        <w:rPr>
          <w:sz w:val="22"/>
          <w:szCs w:val="22"/>
        </w:rPr>
      </w:pPr>
    </w:p>
    <w:p w14:paraId="548762CB" w14:textId="77777777" w:rsidR="00C410ED" w:rsidRPr="00C410ED" w:rsidRDefault="00C410ED" w:rsidP="00C410ED">
      <w:pPr>
        <w:keepNext/>
        <w:numPr>
          <w:ilvl w:val="1"/>
          <w:numId w:val="0"/>
        </w:numPr>
        <w:ind w:left="360" w:hanging="360"/>
        <w:outlineLvl w:val="1"/>
        <w:rPr>
          <w:b/>
          <w:sz w:val="22"/>
          <w:szCs w:val="22"/>
        </w:rPr>
      </w:pPr>
      <w:r w:rsidRPr="00C410ED">
        <w:rPr>
          <w:b/>
          <w:sz w:val="22"/>
          <w:szCs w:val="22"/>
        </w:rPr>
        <w:t xml:space="preserve">Equipment and Workplace  </w:t>
      </w:r>
    </w:p>
    <w:p w14:paraId="68E5DC49" w14:textId="77777777" w:rsidR="00C410ED" w:rsidRPr="00C410ED" w:rsidRDefault="00C410ED" w:rsidP="00C410ED">
      <w:pPr>
        <w:rPr>
          <w:sz w:val="22"/>
          <w:szCs w:val="22"/>
        </w:rPr>
      </w:pPr>
    </w:p>
    <w:p w14:paraId="5540D4DA" w14:textId="77777777" w:rsidR="00C410ED" w:rsidRPr="00C410ED" w:rsidRDefault="00C410ED" w:rsidP="00C410ED">
      <w:pPr>
        <w:keepNext/>
        <w:keepLines/>
        <w:widowControl w:val="0"/>
        <w:jc w:val="both"/>
        <w:rPr>
          <w:sz w:val="22"/>
          <w:szCs w:val="22"/>
        </w:rPr>
      </w:pPr>
      <w:r w:rsidRPr="00C410ED">
        <w:rPr>
          <w:sz w:val="22"/>
          <w:szCs w:val="22"/>
        </w:rPr>
        <w:t>Agency will provide standard workspace, office equipment, and network connectivity, as provided to state employees, and as required to enable Contractor personnel working on-site to provide the services contemplated under the SOW. Contractor will submit a list of personnel who will need access to the building and to state systems before execution of the SOW. Any Contractor personnel who have access to IT resources must comply with the Acceptable Use of Information Technology Policy (</w:t>
      </w:r>
      <w:hyperlink r:id="rId31" w:history="1">
        <w:r w:rsidRPr="00C410ED">
          <w:rPr>
            <w:rFonts w:eastAsia="MS Gothic"/>
            <w:color w:val="0000FF"/>
            <w:sz w:val="22"/>
            <w:szCs w:val="22"/>
            <w:u w:val="single"/>
          </w:rPr>
          <w:t>https://www.mass.gov/policy-advisory/acceptable-use-of-information-technology-policy</w:t>
        </w:r>
      </w:hyperlink>
      <w:r w:rsidRPr="00C410ED">
        <w:rPr>
          <w:sz w:val="22"/>
          <w:szCs w:val="22"/>
        </w:rPr>
        <w:t xml:space="preserve">) and any other workplace policies provided to Contractor by Agency. </w:t>
      </w:r>
    </w:p>
    <w:p w14:paraId="3332A476" w14:textId="77777777" w:rsidR="00C410ED" w:rsidRPr="00C410ED" w:rsidRDefault="00C410ED" w:rsidP="00C410ED">
      <w:pPr>
        <w:keepNext/>
        <w:keepLines/>
        <w:widowControl w:val="0"/>
        <w:jc w:val="both"/>
        <w:rPr>
          <w:sz w:val="22"/>
          <w:szCs w:val="22"/>
        </w:rPr>
      </w:pPr>
    </w:p>
    <w:p w14:paraId="38DC009C"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System Security</w:t>
      </w:r>
    </w:p>
    <w:p w14:paraId="6B102DEC" w14:textId="77777777" w:rsidR="00C410ED" w:rsidRPr="00C410ED" w:rsidRDefault="00C410ED" w:rsidP="00C410ED">
      <w:pPr>
        <w:rPr>
          <w:sz w:val="22"/>
          <w:szCs w:val="22"/>
        </w:rPr>
      </w:pPr>
    </w:p>
    <w:p w14:paraId="66BE9AFD" w14:textId="77777777" w:rsidR="00C410ED" w:rsidRPr="00C410ED" w:rsidRDefault="00C410ED" w:rsidP="00C410ED">
      <w:pPr>
        <w:rPr>
          <w:sz w:val="22"/>
          <w:szCs w:val="22"/>
        </w:rPr>
      </w:pPr>
      <w:r w:rsidRPr="00C410ED">
        <w:rPr>
          <w:sz w:val="22"/>
          <w:szCs w:val="22"/>
        </w:rPr>
        <w:t>Contractor shall comply with the Commonwealth’s Enterprise Information Security Policies and Standards (</w:t>
      </w:r>
      <w:hyperlink r:id="rId32" w:history="1">
        <w:r w:rsidRPr="00C410ED">
          <w:rPr>
            <w:rFonts w:eastAsia="MS Gothic"/>
            <w:color w:val="0000FF"/>
            <w:sz w:val="22"/>
            <w:szCs w:val="22"/>
            <w:u w:val="single"/>
          </w:rPr>
          <w:t>https://www.mass.gov/handbook/enterprise-information-security-policies-and-standards</w:t>
        </w:r>
      </w:hyperlink>
      <w:r w:rsidRPr="00C410ED">
        <w:rPr>
          <w:sz w:val="22"/>
          <w:szCs w:val="22"/>
        </w:rPr>
        <w:t xml:space="preserve">). </w:t>
      </w:r>
    </w:p>
    <w:p w14:paraId="394CB740" w14:textId="77777777" w:rsidR="00C410ED" w:rsidRPr="00C410ED" w:rsidRDefault="00C410ED" w:rsidP="00C410ED">
      <w:pPr>
        <w:rPr>
          <w:sz w:val="22"/>
          <w:szCs w:val="22"/>
        </w:rPr>
      </w:pPr>
    </w:p>
    <w:p w14:paraId="4F1ED5D6" w14:textId="77777777" w:rsidR="00C410ED" w:rsidRPr="00C410ED" w:rsidRDefault="00C410ED" w:rsidP="00C410ED">
      <w:pPr>
        <w:rPr>
          <w:sz w:val="22"/>
          <w:szCs w:val="22"/>
        </w:rPr>
      </w:pPr>
      <w:r w:rsidRPr="00C410ED">
        <w:rPr>
          <w:sz w:val="22"/>
          <w:szCs w:val="22"/>
        </w:rPr>
        <w:t>Contractor will be required to use data provided by Agency (“Commonwealth Data”) and will implement commercially reasonable safeguards necessary to: (i) prevent unauthorized access to Commonwealth Data from any public or private network; (ii) prevent unauthorized physical access to any information technology resources involved in the SOW project; and (iii) prevent interception and manipulation of Commonwealth Data during transmission to and from any servers.</w:t>
      </w:r>
    </w:p>
    <w:p w14:paraId="6CFE466F" w14:textId="77777777" w:rsidR="00C410ED" w:rsidRPr="00C410ED" w:rsidRDefault="00C410ED" w:rsidP="00C410ED">
      <w:pPr>
        <w:rPr>
          <w:sz w:val="22"/>
          <w:szCs w:val="22"/>
        </w:rPr>
      </w:pPr>
    </w:p>
    <w:p w14:paraId="71E10C67" w14:textId="77777777" w:rsidR="00C410ED" w:rsidRPr="00C410ED" w:rsidRDefault="00C410ED" w:rsidP="00C410ED">
      <w:pPr>
        <w:rPr>
          <w:sz w:val="22"/>
          <w:szCs w:val="22"/>
        </w:rPr>
      </w:pPr>
      <w:r w:rsidRPr="00C410ED">
        <w:rPr>
          <w:sz w:val="22"/>
          <w:szCs w:val="22"/>
        </w:rPr>
        <w:t>If Contractor uses, or receives access or potential access to, Commonwealth personal data under M.G.L. c. 66A or personal information under M.G.L. c. 93H (collectively, “Commonwealth Personal Data”). Contractor shall implement the maximum feasible safeguards reasonably needed to: (i) ensure the security, confidentiality and integrity of electronic personal data and personal information; (ii) prevent unauthorized access to electronic personal data or personal information or any other Commonwealth Personal Data from any public or private network; and (iii) notify Agency immediately if any breach of such system or of the security, confidentiality, or integrity of electronic personal data or personal information occurs.</w:t>
      </w:r>
    </w:p>
    <w:p w14:paraId="61A5C3D3" w14:textId="77777777" w:rsidR="00C410ED" w:rsidRPr="00C410ED" w:rsidRDefault="00C410ED" w:rsidP="00C410ED">
      <w:pPr>
        <w:jc w:val="both"/>
        <w:rPr>
          <w:sz w:val="22"/>
          <w:szCs w:val="22"/>
        </w:rPr>
      </w:pPr>
    </w:p>
    <w:p w14:paraId="2F5671F6"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 xml:space="preserve">Digital Accessibility </w:t>
      </w:r>
    </w:p>
    <w:p w14:paraId="225EAAF5" w14:textId="77777777" w:rsidR="00C410ED" w:rsidRPr="00C410ED" w:rsidRDefault="00C410ED" w:rsidP="00C410ED">
      <w:pPr>
        <w:jc w:val="both"/>
        <w:rPr>
          <w:b/>
          <w:bCs/>
          <w:sz w:val="22"/>
          <w:szCs w:val="22"/>
        </w:rPr>
      </w:pPr>
    </w:p>
    <w:p w14:paraId="24D14283" w14:textId="77777777" w:rsidR="00C410ED" w:rsidRPr="00C410ED" w:rsidRDefault="00C410ED" w:rsidP="00C410ED">
      <w:pPr>
        <w:jc w:val="both"/>
        <w:rPr>
          <w:sz w:val="22"/>
          <w:szCs w:val="22"/>
        </w:rPr>
      </w:pPr>
      <w:r w:rsidRPr="00C410ED">
        <w:rPr>
          <w:color w:val="000000"/>
          <w:sz w:val="22"/>
          <w:szCs w:val="22"/>
        </w:rPr>
        <w:t xml:space="preserve">Contractor must comply with the digital accessibility obligations set forth in the </w:t>
      </w:r>
      <w:hyperlink r:id="rId33" w:history="1">
        <w:r w:rsidRPr="00C410ED">
          <w:rPr>
            <w:color w:val="0000FF"/>
            <w:sz w:val="22"/>
            <w:szCs w:val="22"/>
            <w:u w:val="single"/>
          </w:rPr>
          <w:t>Vendor Digital Accessibility Contract Language</w:t>
        </w:r>
      </w:hyperlink>
      <w:r w:rsidRPr="00C410ED">
        <w:rPr>
          <w:color w:val="000000"/>
          <w:sz w:val="22"/>
          <w:szCs w:val="22"/>
        </w:rPr>
        <w:t xml:space="preserve"> and </w:t>
      </w:r>
      <w:hyperlink r:id="rId34" w:history="1">
        <w:r w:rsidRPr="00C410ED">
          <w:rPr>
            <w:color w:val="0000FF"/>
            <w:sz w:val="22"/>
            <w:szCs w:val="22"/>
            <w:u w:val="single"/>
          </w:rPr>
          <w:t>Vendor Digital Accessibility Testing Obligations</w:t>
        </w:r>
      </w:hyperlink>
      <w:r w:rsidRPr="00C410ED">
        <w:rPr>
          <w:color w:val="000000"/>
          <w:sz w:val="22"/>
          <w:szCs w:val="22"/>
        </w:rPr>
        <w:t xml:space="preserve"> </w:t>
      </w:r>
      <w:r w:rsidRPr="00C410ED">
        <w:rPr>
          <w:sz w:val="22"/>
          <w:szCs w:val="22"/>
        </w:rPr>
        <w:t xml:space="preserve">and any subsequent versions or amendments.  </w:t>
      </w:r>
    </w:p>
    <w:p w14:paraId="0AF15656" w14:textId="77777777" w:rsidR="00C410ED" w:rsidRPr="00C410ED" w:rsidRDefault="00C410ED" w:rsidP="00C410ED">
      <w:pPr>
        <w:ind w:left="720"/>
        <w:jc w:val="both"/>
        <w:rPr>
          <w:b/>
          <w:bCs/>
          <w:sz w:val="22"/>
          <w:szCs w:val="22"/>
        </w:rPr>
      </w:pPr>
    </w:p>
    <w:p w14:paraId="6789E44D"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 xml:space="preserve">MassGIS Web Mapping Services </w:t>
      </w:r>
    </w:p>
    <w:p w14:paraId="30084D9E" w14:textId="77777777" w:rsidR="00C410ED" w:rsidRPr="00C410ED" w:rsidRDefault="00C410ED" w:rsidP="00C410ED">
      <w:pPr>
        <w:rPr>
          <w:sz w:val="22"/>
          <w:szCs w:val="22"/>
        </w:rPr>
      </w:pPr>
    </w:p>
    <w:p w14:paraId="4996729A" w14:textId="77777777" w:rsidR="00C410ED" w:rsidRPr="00C410ED" w:rsidRDefault="00C410ED" w:rsidP="00C410ED">
      <w:pPr>
        <w:jc w:val="both"/>
        <w:rPr>
          <w:sz w:val="22"/>
          <w:szCs w:val="22"/>
        </w:rPr>
      </w:pPr>
      <w:r w:rsidRPr="00C410ED">
        <w:rPr>
          <w:sz w:val="22"/>
          <w:szCs w:val="22"/>
        </w:rPr>
        <w:t xml:space="preserve">MassGIS is the Commonwealth’s Bureau of Geographic Information. Its legislative mandate includes coordinating GIS activities in the Commonwealth’s public agencies and distributing GIS data. MassGIS has also developed and is the host for the Commonwealth’s web mapping services.  </w:t>
      </w:r>
    </w:p>
    <w:p w14:paraId="2BB74D5F" w14:textId="77777777" w:rsidR="00C410ED" w:rsidRPr="00C410ED" w:rsidRDefault="00C410ED" w:rsidP="00C410ED">
      <w:pPr>
        <w:jc w:val="both"/>
        <w:rPr>
          <w:sz w:val="22"/>
          <w:szCs w:val="22"/>
        </w:rPr>
      </w:pPr>
    </w:p>
    <w:p w14:paraId="321FFDAB" w14:textId="77777777" w:rsidR="00C410ED" w:rsidRPr="00C410ED" w:rsidRDefault="00C410ED" w:rsidP="00C410ED">
      <w:pPr>
        <w:jc w:val="both"/>
        <w:rPr>
          <w:sz w:val="22"/>
          <w:szCs w:val="22"/>
        </w:rPr>
      </w:pPr>
      <w:r w:rsidRPr="00C410ED">
        <w:rPr>
          <w:sz w:val="22"/>
          <w:szCs w:val="22"/>
        </w:rPr>
        <w:lastRenderedPageBreak/>
        <w:t>If the Deliverables include the capability for viewing maps and related information as part of an Internet browser-based client application or in mobile mapping applications, and if those applications will display map information available through MassGIS web mapping services (e.g., parcels, orthophotos, streets, wetlands or any of MassGIS’ tile-cached map services), then Contractor shall use MassGIS geospatial web mapping services. Additionally, if the Deliverables include an application that relies on validating street addresses or geocoding addresses to determine a coordinate location for that address, the Contractor must discuss the possibility of using MassGIS address validation and geocoding services with MassGIS. MassGIS provides low or modest demand address validation and geocoding services which MassGIS may determine to be suitable for an application’s specific needs. MassGIS may grant a waiver of these requirements if Contractor demonstrates to MassGIS’ satisfaction that using the MassGIS services for the proposed application is not reasonably practical due to one or more of the following: (i) performance of the application would be degraded due to using the MassGIS services; (ii) the proposed application requires reliability that exceeds those that MassGIS can reasonably be expected to provide; (iii) the security requirements of the application preclude using the MassGIS services; and (iv) cost. Waivers are not valid under this Agreement unless they are provided in writing by the Director of MassGIS or, if the Director is not available, MassGIS’ Web Mapping Services Manager.</w:t>
      </w:r>
    </w:p>
    <w:p w14:paraId="10535FE4" w14:textId="77777777" w:rsidR="00C410ED" w:rsidRPr="00C410ED" w:rsidRDefault="00C410ED" w:rsidP="00C410ED">
      <w:pPr>
        <w:jc w:val="both"/>
        <w:rPr>
          <w:sz w:val="22"/>
          <w:szCs w:val="22"/>
        </w:rPr>
      </w:pPr>
    </w:p>
    <w:p w14:paraId="69926E57" w14:textId="77777777" w:rsidR="00C410ED" w:rsidRPr="00C410ED" w:rsidRDefault="00C410ED" w:rsidP="00C410ED">
      <w:pPr>
        <w:jc w:val="both"/>
        <w:rPr>
          <w:sz w:val="22"/>
          <w:szCs w:val="22"/>
        </w:rPr>
      </w:pPr>
    </w:p>
    <w:p w14:paraId="319FE882"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Code Review</w:t>
      </w:r>
    </w:p>
    <w:p w14:paraId="5EA78217" w14:textId="77777777" w:rsidR="00C410ED" w:rsidRPr="00C410ED" w:rsidRDefault="00C410ED" w:rsidP="00C410ED">
      <w:pPr>
        <w:jc w:val="both"/>
        <w:rPr>
          <w:sz w:val="22"/>
          <w:szCs w:val="22"/>
        </w:rPr>
      </w:pPr>
    </w:p>
    <w:p w14:paraId="5B369567" w14:textId="77777777" w:rsidR="00C410ED" w:rsidRPr="00C410ED" w:rsidRDefault="00C410ED" w:rsidP="00C410ED">
      <w:pPr>
        <w:jc w:val="both"/>
        <w:rPr>
          <w:sz w:val="22"/>
          <w:szCs w:val="22"/>
        </w:rPr>
      </w:pPr>
      <w:r w:rsidRPr="00C410ED">
        <w:rPr>
          <w:sz w:val="22"/>
          <w:szCs w:val="22"/>
        </w:rPr>
        <w:t xml:space="preserve">If the Deliverables include software code or applications developed by Contractor for Agency, such code or applications shall follow current industry design and best practices, including, but not limited to those published by the National Institute of Standards &amp; Technology (NIST), the SANS (SysAdmin, Audit, Network, Security (SANS) Institute), and other recognized bodies. </w:t>
      </w:r>
    </w:p>
    <w:p w14:paraId="580E8395" w14:textId="77777777" w:rsidR="00C410ED" w:rsidRPr="00C410ED" w:rsidRDefault="00C410ED" w:rsidP="00C410ED">
      <w:pPr>
        <w:jc w:val="both"/>
        <w:rPr>
          <w:sz w:val="22"/>
          <w:szCs w:val="22"/>
        </w:rPr>
      </w:pPr>
    </w:p>
    <w:p w14:paraId="3FDACBF0" w14:textId="77777777" w:rsidR="00C410ED" w:rsidRPr="00C410ED" w:rsidRDefault="00C410ED" w:rsidP="00C410ED">
      <w:pPr>
        <w:jc w:val="both"/>
        <w:rPr>
          <w:sz w:val="22"/>
          <w:szCs w:val="22"/>
        </w:rPr>
      </w:pPr>
      <w:r w:rsidRPr="00C410ED">
        <w:rPr>
          <w:sz w:val="22"/>
          <w:szCs w:val="22"/>
        </w:rPr>
        <w:t xml:space="preserve">If the Deliverables include software or code that will be developed by Contractor and migrated into a production environment, Contractor shall implement the following controls for the purpose of maintaining software integrity and traceability throughout the software or code creation life cycle, including during development, testing, and production: (i) Contractor shall configure at least two software environments including a development/quality assurance (QA) environment and a production environment; (ii) Contractor shall implement a change management procedure to ensure that activities in the development/QA environment remain separate and distinct from the production environment; (iii) Contractor shall segregate duties between development and testing of software changes and migration of changes to the production environment; (iv) Contractor shall implement security controls to restrict individuals who have development or testing responsibilities from migrating changes to the production environment; (v) Contractor shall create a process to log and review all source control activities; (vi) Contractor shall implement a source control tool to ensure that all changes made to the production system are authorized, tested, and approved before migration to the production environment; (vii) Contractor shall not make any development or code changes in a production environment; and (viii) Contractor shall implement additional internal controls as specified in the Agreement. </w:t>
      </w:r>
    </w:p>
    <w:p w14:paraId="47CE83BD" w14:textId="77777777" w:rsidR="00C410ED" w:rsidRPr="00C410ED" w:rsidRDefault="00C410ED" w:rsidP="00C410ED">
      <w:pPr>
        <w:jc w:val="both"/>
        <w:rPr>
          <w:sz w:val="22"/>
          <w:szCs w:val="22"/>
        </w:rPr>
      </w:pPr>
    </w:p>
    <w:p w14:paraId="58A0C36C" w14:textId="77777777" w:rsidR="00C410ED" w:rsidRPr="00C410ED" w:rsidRDefault="00C410ED" w:rsidP="00C410ED">
      <w:pPr>
        <w:jc w:val="both"/>
        <w:rPr>
          <w:sz w:val="22"/>
          <w:szCs w:val="22"/>
        </w:rPr>
      </w:pPr>
      <w:r w:rsidRPr="00C410ED">
        <w:rPr>
          <w:sz w:val="22"/>
          <w:szCs w:val="22"/>
        </w:rPr>
        <w:t>Contractor shall cooperate with Agency’s code review of the relevant software or application Deliverables.  Prior to implementation or acceptance of a Deliverable, Contractor shall subject such Deliverable, if it includes software code or script, to independent application review by Agency or its delegated reviewer to validate that all applicable enterprise IT standards and security policies have been met, as well as other specifications as identified in this Agreement. The review shall be performed by individuals other than Contractor’s or Agency’s personnel who developed the Deliverables. For purposes of this requirement, "independent" may include other staff of the Agency provided that no direct reporting relationships exist between the development and review organizations.</w:t>
      </w:r>
    </w:p>
    <w:p w14:paraId="2A75F74E" w14:textId="77777777" w:rsidR="00C410ED" w:rsidRPr="00C410ED" w:rsidRDefault="00C410ED" w:rsidP="00C410ED">
      <w:pPr>
        <w:jc w:val="both"/>
        <w:rPr>
          <w:sz w:val="22"/>
          <w:szCs w:val="22"/>
        </w:rPr>
      </w:pPr>
    </w:p>
    <w:p w14:paraId="0A9D227D"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lastRenderedPageBreak/>
        <w:t>Intellectual Property Rights</w:t>
      </w:r>
    </w:p>
    <w:p w14:paraId="4940BCE6" w14:textId="77777777" w:rsidR="00C410ED" w:rsidRPr="00C410ED" w:rsidRDefault="00C410ED" w:rsidP="00C410ED">
      <w:pPr>
        <w:jc w:val="both"/>
        <w:rPr>
          <w:sz w:val="22"/>
          <w:szCs w:val="22"/>
        </w:rPr>
      </w:pPr>
    </w:p>
    <w:p w14:paraId="539B92D4" w14:textId="77777777" w:rsidR="00C410ED" w:rsidRPr="00C410ED" w:rsidRDefault="00C410ED" w:rsidP="00C410ED">
      <w:pPr>
        <w:shd w:val="clear" w:color="auto" w:fill="FFFFFF"/>
        <w:jc w:val="both"/>
        <w:rPr>
          <w:rFonts w:ascii="Calibri" w:eastAsia="Calibri" w:hAnsi="Calibri"/>
          <w:sz w:val="22"/>
          <w:szCs w:val="22"/>
        </w:rPr>
      </w:pPr>
      <w:r w:rsidRPr="00C410ED">
        <w:rPr>
          <w:rFonts w:eastAsia="Calibri"/>
          <w:sz w:val="22"/>
          <w:szCs w:val="22"/>
        </w:rPr>
        <w:t>The term Property includes patents, copyrights, trademarks, trade secrets, technical or business information, and works of authorship fixed in any tangible medium, including without limitation, computer programs in object and/or source code form, scripts, data, documentation, content related to layout and graphical representation, and training materials.  </w:t>
      </w:r>
    </w:p>
    <w:p w14:paraId="125CAF9A" w14:textId="77777777" w:rsidR="00C410ED" w:rsidRPr="00C410ED" w:rsidRDefault="00C410ED" w:rsidP="00C410ED">
      <w:pPr>
        <w:shd w:val="clear" w:color="auto" w:fill="FFFFFF"/>
        <w:jc w:val="both"/>
        <w:rPr>
          <w:rFonts w:eastAsia="Calibri"/>
          <w:sz w:val="22"/>
          <w:szCs w:val="22"/>
        </w:rPr>
      </w:pPr>
    </w:p>
    <w:p w14:paraId="08C95F98" w14:textId="77777777" w:rsidR="00C410ED" w:rsidRPr="00C410ED" w:rsidRDefault="00C410ED" w:rsidP="00C410ED">
      <w:pPr>
        <w:shd w:val="clear" w:color="auto" w:fill="FFFFFF"/>
        <w:jc w:val="both"/>
        <w:rPr>
          <w:rFonts w:ascii="Calibri" w:eastAsia="Calibri" w:hAnsi="Calibri" w:cs="Calibri"/>
          <w:sz w:val="22"/>
          <w:szCs w:val="22"/>
        </w:rPr>
      </w:pPr>
      <w:r w:rsidRPr="00C410ED">
        <w:rPr>
          <w:rFonts w:eastAsia="Calibri"/>
          <w:sz w:val="22"/>
          <w:szCs w:val="22"/>
        </w:rPr>
        <w:t>Contractor Property includes: (1) Property created by Contractor for the open market, (2) Property developed by Contractor for other clients, and (3) Property developed by Contractor for internal purposes. Contractor will retain all right, title and interest in and to Contractor Property. The Agency’s possession, installation or use of Contractor Property will not transfer to it any title to such property.  Except as expressly authorized, the Agency will not copy, modify, distribute, transfer, display, sublicense, rent, reverse engineer, decompile or disassemble Contractor Property. </w:t>
      </w:r>
    </w:p>
    <w:p w14:paraId="306509FC" w14:textId="77777777" w:rsidR="00C410ED" w:rsidRPr="00C410ED" w:rsidRDefault="00C410ED" w:rsidP="00C410ED">
      <w:pPr>
        <w:shd w:val="clear" w:color="auto" w:fill="FFFFFF"/>
        <w:jc w:val="both"/>
        <w:rPr>
          <w:rFonts w:eastAsia="Calibri"/>
          <w:sz w:val="22"/>
          <w:szCs w:val="22"/>
        </w:rPr>
      </w:pPr>
    </w:p>
    <w:p w14:paraId="2F3CD221" w14:textId="77777777" w:rsidR="00C410ED" w:rsidRPr="00C410ED" w:rsidRDefault="00C410ED" w:rsidP="00C410ED">
      <w:pPr>
        <w:shd w:val="clear" w:color="auto" w:fill="FFFFFF"/>
        <w:jc w:val="both"/>
        <w:rPr>
          <w:rFonts w:eastAsia="Calibri"/>
          <w:sz w:val="22"/>
          <w:szCs w:val="22"/>
        </w:rPr>
      </w:pPr>
      <w:r w:rsidRPr="00C410ED">
        <w:rPr>
          <w:rFonts w:eastAsia="Calibri"/>
          <w:sz w:val="22"/>
          <w:szCs w:val="22"/>
        </w:rPr>
        <w:t xml:space="preserve">Commonwealth Property includes: (1) Property developed by the Commonwealth, (2) Property owned by the Commonwealth independent of this Agreement, and (3) Deliverables created under this Agreement by Contractor, subcontractor, or both, in exchange for State or Federal funds. The Commonwealth retains all right, title and interest in and to the Commonwealth Property and all derivative works thereof. The Commonwealth grants to Contractor a non-exclusive, revocable, temporary license to use Commonwealth Property as described in categories (1) and (2) of this paragraph, as reasonably needed solely to perform the services contemplated under this Agreement. In accordance with the Commonwealth Terms and Conditions or the Commonwealth Terms and Conditions for IT Contracts, as applicable, all Deliverables described in category (3) of this paragraph are works made for hire. </w:t>
      </w:r>
    </w:p>
    <w:p w14:paraId="4B55FDB3" w14:textId="77777777" w:rsidR="00C410ED" w:rsidRPr="00C410ED" w:rsidRDefault="00C410ED" w:rsidP="00C410ED">
      <w:pPr>
        <w:shd w:val="clear" w:color="auto" w:fill="FFFFFF"/>
        <w:jc w:val="both"/>
        <w:rPr>
          <w:rFonts w:eastAsia="Calibri"/>
          <w:sz w:val="22"/>
          <w:szCs w:val="22"/>
        </w:rPr>
      </w:pPr>
    </w:p>
    <w:p w14:paraId="3CF2A155" w14:textId="77777777" w:rsidR="00C410ED" w:rsidRPr="00C410ED" w:rsidRDefault="00C410ED" w:rsidP="00C410ED">
      <w:pPr>
        <w:shd w:val="clear" w:color="auto" w:fill="FFFFFF"/>
        <w:jc w:val="both"/>
        <w:rPr>
          <w:rFonts w:eastAsia="Calibri"/>
          <w:sz w:val="22"/>
          <w:szCs w:val="22"/>
        </w:rPr>
      </w:pPr>
      <w:r w:rsidRPr="00C410ED">
        <w:rPr>
          <w:rFonts w:eastAsia="Calibri"/>
          <w:sz w:val="22"/>
          <w:szCs w:val="22"/>
        </w:rPr>
        <w:t xml:space="preserve">Contractor hereby sells, transfers, and assigns to the Commonwealth, all rights, title, and interest in and to the Deliverables, and any derivative works thereof. CONTRACTOR HEREBY WAIVES IN FAVOR OF THE COMMONWEALTH (AND SHALL CAUSE ITS PERSONNEL TO WAIVE IN FAVOR OF THE COMMONWEALTH) ANY AND ALL ARTIST’S OR MORAL RIGHTS IT MAY HAVE PURSUANT TO ANY STATE OR FEDERAL LAWS OF THE UNITED STATES IN RESPECT TO ANY DELIVERABLE AND ALL SIMILAR RIGHTS UNDER THE LAWS OF ALL OTHER APPLICABLE JURISDICTIONS. Contractor agrees to execute all documents and take all actions that may be reasonably requested by Agency to evidence this transfer of ownership, including providing any code used to develop such Deliverables to Agency and the documentation for such code. </w:t>
      </w:r>
    </w:p>
    <w:p w14:paraId="43240389" w14:textId="77777777" w:rsidR="00C410ED" w:rsidRPr="00C410ED" w:rsidRDefault="00C410ED" w:rsidP="00C410ED">
      <w:pPr>
        <w:shd w:val="clear" w:color="auto" w:fill="FFFFFF"/>
        <w:jc w:val="both"/>
        <w:rPr>
          <w:rFonts w:eastAsia="Calibri"/>
          <w:sz w:val="22"/>
          <w:szCs w:val="22"/>
        </w:rPr>
      </w:pPr>
    </w:p>
    <w:p w14:paraId="57A86773" w14:textId="77777777" w:rsidR="00C410ED" w:rsidRPr="00C410ED" w:rsidRDefault="00C410ED" w:rsidP="00C410ED">
      <w:pPr>
        <w:shd w:val="clear" w:color="auto" w:fill="FFFFFF"/>
        <w:jc w:val="both"/>
        <w:rPr>
          <w:rFonts w:ascii="Calibri" w:eastAsia="Calibri" w:hAnsi="Calibri" w:cs="Calibri"/>
          <w:sz w:val="22"/>
          <w:szCs w:val="22"/>
        </w:rPr>
      </w:pPr>
      <w:r w:rsidRPr="00C410ED">
        <w:rPr>
          <w:rFonts w:eastAsia="Calibri"/>
          <w:sz w:val="22"/>
          <w:szCs w:val="22"/>
        </w:rPr>
        <w:t>Notwithstanding the foregoing, if Contractor is engaged by Agency to customize or configure Contractor Property, and if the resulting customization or configuration provides no functionality independent of the Contractor Property, Contractor shall retain ownership of the Contractor Property and the customization or configuration, provided that it grants to the Commonwealth a fully-paid, royalty-free, non-exclusive, non-transferable, worldwide, irrevocable, perpetual, assignable license to such customization or configuration to use, reproduce, distribute, modify, publicly display, publicly perform, digitally perform, transmit, copy, sublicense, and create derivative works therefrom. Contractor shall not encumber or otherwise transfer any rights that would preclude a free and clear license grant to the Commonwealth.   </w:t>
      </w:r>
    </w:p>
    <w:p w14:paraId="729587F5" w14:textId="77777777" w:rsidR="00C410ED" w:rsidRPr="00C410ED" w:rsidRDefault="00C410ED" w:rsidP="00C410ED">
      <w:pPr>
        <w:shd w:val="clear" w:color="auto" w:fill="FFFFFF"/>
        <w:jc w:val="both"/>
        <w:rPr>
          <w:rFonts w:ascii="Calibri" w:eastAsia="Calibri" w:hAnsi="Calibri" w:cs="Calibri"/>
          <w:sz w:val="22"/>
          <w:szCs w:val="22"/>
        </w:rPr>
      </w:pPr>
    </w:p>
    <w:p w14:paraId="6D8DB265" w14:textId="77777777" w:rsidR="00C410ED" w:rsidRPr="00C410ED" w:rsidRDefault="00C410ED" w:rsidP="00C410ED">
      <w:pPr>
        <w:shd w:val="clear" w:color="auto" w:fill="FFFFFF"/>
        <w:jc w:val="both"/>
        <w:rPr>
          <w:rFonts w:eastAsia="Calibri"/>
          <w:sz w:val="22"/>
          <w:szCs w:val="22"/>
        </w:rPr>
      </w:pPr>
      <w:r w:rsidRPr="00C410ED">
        <w:rPr>
          <w:rFonts w:eastAsia="Calibri"/>
          <w:sz w:val="22"/>
          <w:szCs w:val="22"/>
        </w:rPr>
        <w:t>If Contractor is engaged by Agency for the development of a web site, Agency will bear sole responsibility for registering the software or system domain name or URL, applying for any trademark registration relating to the software or system domain name or URL and applying for any copyright registration related to its copyright ownership with respect to any Commonwealth Property.  </w:t>
      </w:r>
    </w:p>
    <w:p w14:paraId="7001B836" w14:textId="77777777" w:rsidR="00C410ED" w:rsidRPr="00C410ED" w:rsidRDefault="00C410ED" w:rsidP="00C410ED">
      <w:pPr>
        <w:shd w:val="clear" w:color="auto" w:fill="FFFFFF"/>
        <w:jc w:val="both"/>
        <w:rPr>
          <w:rFonts w:eastAsia="Calibri"/>
          <w:sz w:val="22"/>
          <w:szCs w:val="22"/>
        </w:rPr>
      </w:pPr>
      <w:r w:rsidRPr="00C410ED">
        <w:rPr>
          <w:rFonts w:eastAsia="Calibri"/>
          <w:sz w:val="22"/>
          <w:szCs w:val="22"/>
        </w:rPr>
        <w:t> </w:t>
      </w:r>
    </w:p>
    <w:p w14:paraId="0D04E2A3" w14:textId="77777777" w:rsidR="00C410ED" w:rsidRPr="00C410ED" w:rsidRDefault="00C410ED" w:rsidP="00C410ED">
      <w:pPr>
        <w:shd w:val="clear" w:color="auto" w:fill="FFFFFF"/>
        <w:jc w:val="both"/>
        <w:rPr>
          <w:rFonts w:eastAsia="Calibri"/>
          <w:sz w:val="22"/>
          <w:szCs w:val="22"/>
        </w:rPr>
      </w:pPr>
      <w:r w:rsidRPr="00C410ED">
        <w:rPr>
          <w:rFonts w:eastAsia="Calibri"/>
          <w:sz w:val="22"/>
          <w:szCs w:val="22"/>
        </w:rPr>
        <w:t xml:space="preserve">If the Deliverables contain or will contain any third-party Property, Contractor must provide to Agency documentation providing a sublicense of such third-party Property to the Commonwealth (“Sublicense Agreements”). The Sublicense Agreements must be included in Contractor’s initial quotation to Agency, </w:t>
      </w:r>
      <w:r w:rsidRPr="00C410ED">
        <w:rPr>
          <w:rFonts w:eastAsia="Calibri"/>
          <w:sz w:val="22"/>
          <w:szCs w:val="22"/>
        </w:rPr>
        <w:lastRenderedPageBreak/>
        <w:t>or, if the requirement to use sublicensed third-party Property is not known at the outset of the project, as soon as the requirement becomes known. Sublicenses to third-party Property can only be provided under the Agreement if they are provided at no charge to the Commonwealth. </w:t>
      </w:r>
    </w:p>
    <w:p w14:paraId="0F7733CD" w14:textId="77777777" w:rsidR="00C410ED" w:rsidRPr="00C410ED" w:rsidRDefault="00C410ED" w:rsidP="00C410ED">
      <w:pPr>
        <w:jc w:val="both"/>
        <w:rPr>
          <w:b/>
          <w:bCs/>
          <w:sz w:val="22"/>
          <w:szCs w:val="22"/>
        </w:rPr>
      </w:pPr>
    </w:p>
    <w:p w14:paraId="6B0AF5DE"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Warranty</w:t>
      </w:r>
    </w:p>
    <w:p w14:paraId="1E8740E8" w14:textId="77777777" w:rsidR="00C410ED" w:rsidRPr="00C410ED" w:rsidRDefault="00C410ED" w:rsidP="00C410ED">
      <w:pPr>
        <w:rPr>
          <w:sz w:val="22"/>
          <w:szCs w:val="22"/>
        </w:rPr>
      </w:pPr>
    </w:p>
    <w:p w14:paraId="45D1D67A" w14:textId="77777777" w:rsidR="00C410ED" w:rsidRPr="00C410ED" w:rsidRDefault="00C410ED" w:rsidP="00C410ED">
      <w:pPr>
        <w:rPr>
          <w:sz w:val="22"/>
          <w:szCs w:val="22"/>
        </w:rPr>
      </w:pPr>
      <w:r w:rsidRPr="00C410ED">
        <w:rPr>
          <w:sz w:val="22"/>
          <w:szCs w:val="22"/>
        </w:rPr>
        <w:t xml:space="preserve">Contractor represents and warrants that (i) Contractor and its subcontractors are sufficiently staffed and equipped to fulfill Contractor’s obligations under this Agreement; (ii) Contractor’s services will be performed: by appropriately qualified and trained personnel; with due care and diligence and to a high standard of quality as is customary in the industry; in compliance with the Due Dates and the terms and conditions of this Agreement; and in accordance with all applicable professional standards for the field of expertise; (iii) Deliverables delivered under the SOW will substantially conform with the Tasks and Deliverable descriptions set forth in this Agreement;  (iv) all media on which Contractor provides any software under this Agreement shall be free from defects; (v) all software delivered by Contractor under the SOW shall be free of Trojan horses, back doors, and other malicious code; (vi) Contractor has obtained all rights, grants, assignments, conveyances, licenses, permissions and authorizations necessary or incidental to any materials owned by third parties supplied or specified by Contractor for incorporation in the Deliverables to be developed; (vii) documentation provided by Contractor under the SOW shall be in sufficient detail so as to allow suitably skilled, trained, and educated Agency personnel to understand the operation of the Deliverables and Contractor shall promptly, at no additional cost to Agency, make corrections to any documentation that does not conform to this warranty; and (viii) any systems created or modified by Contractor under the SOW shall operate in substantial conformance with the specifications for the system or modifications for a minimum of six months (the “Warranty Period”) after Agency accepts such system or modifications pursuant to Section 7 (Acceptance or Rejection Process) of the SOW. Notwithstanding the foregoing, any subscription term licenses provided by Contractor shall be warranted for the duration of the subscription term. During the Warranty Period, Contractor shall correct any defects, at no charge to Agency.  </w:t>
      </w:r>
    </w:p>
    <w:p w14:paraId="1E1DEA21" w14:textId="77777777" w:rsidR="00C410ED" w:rsidRPr="00C410ED" w:rsidRDefault="00C410ED" w:rsidP="00C410ED">
      <w:pPr>
        <w:jc w:val="both"/>
        <w:rPr>
          <w:sz w:val="22"/>
          <w:szCs w:val="22"/>
        </w:rPr>
      </w:pPr>
    </w:p>
    <w:p w14:paraId="7CABA55D"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 xml:space="preserve">Transfer of Engagement Products at Contract Termination </w:t>
      </w:r>
    </w:p>
    <w:p w14:paraId="5FF3D586" w14:textId="77777777" w:rsidR="00C410ED" w:rsidRPr="00C410ED" w:rsidRDefault="00C410ED" w:rsidP="00C410ED">
      <w:pPr>
        <w:jc w:val="both"/>
        <w:rPr>
          <w:sz w:val="22"/>
          <w:szCs w:val="22"/>
        </w:rPr>
      </w:pPr>
    </w:p>
    <w:p w14:paraId="28534F85" w14:textId="77777777" w:rsidR="00C410ED" w:rsidRPr="00C410ED" w:rsidRDefault="00C410ED" w:rsidP="00C410ED">
      <w:pPr>
        <w:jc w:val="both"/>
        <w:rPr>
          <w:rFonts w:eastAsia="Calibri" w:cs="Arial"/>
          <w:kern w:val="2"/>
          <w:sz w:val="22"/>
          <w:szCs w:val="22"/>
          <w14:ligatures w14:val="standardContextual"/>
        </w:rPr>
      </w:pPr>
      <w:r w:rsidRPr="00C410ED">
        <w:rPr>
          <w:rFonts w:eastAsia="Calibri" w:cs="Arial"/>
          <w:kern w:val="2"/>
          <w:sz w:val="22"/>
          <w:szCs w:val="22"/>
          <w14:ligatures w14:val="standardContextual"/>
        </w:rPr>
        <w:t>As of the Termination Date of the SOW, Contractor shall make available all Commonwealth Data to Agency in a format to be agreed upon by Agency and Contractor. Contractor shall provide reasonable assistance at no charge to provide knowledge transfer to Agency personnel, or Agency designees. Agency and Contractor may execute a Task Order or Change Order governing the transfer period if additional services are required by Agency.</w:t>
      </w:r>
    </w:p>
    <w:p w14:paraId="1F1E72FE" w14:textId="77777777" w:rsidR="00C410ED" w:rsidRPr="00C410ED" w:rsidRDefault="00C410ED" w:rsidP="00C410ED">
      <w:pPr>
        <w:jc w:val="both"/>
        <w:rPr>
          <w:rFonts w:eastAsia="Calibri" w:cs="Arial"/>
          <w:kern w:val="2"/>
          <w:sz w:val="22"/>
          <w:szCs w:val="22"/>
          <w14:ligatures w14:val="standardContextual"/>
        </w:rPr>
      </w:pPr>
    </w:p>
    <w:p w14:paraId="6E2E2D4C"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 xml:space="preserve">Other Representations </w:t>
      </w:r>
    </w:p>
    <w:p w14:paraId="7C8CB132" w14:textId="77777777" w:rsidR="00C410ED" w:rsidRPr="00C410ED" w:rsidRDefault="00C410ED" w:rsidP="00C410ED">
      <w:pPr>
        <w:jc w:val="both"/>
        <w:rPr>
          <w:sz w:val="22"/>
          <w:szCs w:val="22"/>
        </w:rPr>
      </w:pPr>
    </w:p>
    <w:p w14:paraId="3C76BD48" w14:textId="77777777" w:rsidR="00C410ED" w:rsidRPr="00C410ED" w:rsidRDefault="00C410ED" w:rsidP="00C410ED">
      <w:pPr>
        <w:jc w:val="both"/>
        <w:rPr>
          <w:sz w:val="22"/>
          <w:szCs w:val="22"/>
        </w:rPr>
      </w:pPr>
      <w:r w:rsidRPr="00C410ED">
        <w:rPr>
          <w:sz w:val="22"/>
          <w:szCs w:val="22"/>
        </w:rPr>
        <w:t xml:space="preserve">Contractor agrees and shall ensure that its personnel and subcontractor personnel agree to the following terms. </w:t>
      </w:r>
    </w:p>
    <w:p w14:paraId="32483F36" w14:textId="77777777" w:rsidR="00C410ED" w:rsidRPr="00C410ED" w:rsidRDefault="00C410ED" w:rsidP="00C410ED">
      <w:pPr>
        <w:jc w:val="both"/>
        <w:rPr>
          <w:sz w:val="22"/>
          <w:szCs w:val="22"/>
        </w:rPr>
      </w:pPr>
    </w:p>
    <w:p w14:paraId="18ADBC1B" w14:textId="77777777" w:rsidR="00C410ED" w:rsidRPr="00C410ED" w:rsidRDefault="00C410ED" w:rsidP="00C410ED">
      <w:pPr>
        <w:jc w:val="both"/>
        <w:rPr>
          <w:sz w:val="22"/>
          <w:szCs w:val="22"/>
        </w:rPr>
      </w:pPr>
      <w:r w:rsidRPr="00C410ED">
        <w:rPr>
          <w:sz w:val="22"/>
          <w:szCs w:val="22"/>
        </w:rPr>
        <w:t>Contractor shall not use for its own benefit, or divulge or disclose to anyone, except to (i) persons within the Commonwealth whose positions require them to know it and (ii) persons designated by Agency who have a need to know, any information not already lawfully available to the public concerning the Commonwealth (“Confidential Information”), including but not limited to information regarding any project of the Commonwealth, any e-commerce products or services, any web development strategy, any financial information or any information regarding users of or vendors to the Commonwealth. Confidential Information also includes, without limitation, any technical data, design, pattern, formula, computer program, source code, object code, algorithm, subroutine, manual, product specification, or plan for a new, revised or existing product or web site; any business, marketing, financial or sales information; and the present or future plans of the Commonwealth.</w:t>
      </w:r>
    </w:p>
    <w:p w14:paraId="5C162835" w14:textId="77777777" w:rsidR="00C410ED" w:rsidRPr="00C410ED" w:rsidRDefault="00C410ED" w:rsidP="00C410ED">
      <w:pPr>
        <w:jc w:val="both"/>
        <w:rPr>
          <w:sz w:val="22"/>
          <w:szCs w:val="22"/>
        </w:rPr>
      </w:pPr>
    </w:p>
    <w:p w14:paraId="59114F45" w14:textId="77777777" w:rsidR="00C410ED" w:rsidRPr="00C410ED" w:rsidRDefault="00C410ED" w:rsidP="00C410ED">
      <w:pPr>
        <w:jc w:val="both"/>
        <w:rPr>
          <w:sz w:val="22"/>
          <w:szCs w:val="22"/>
        </w:rPr>
      </w:pPr>
      <w:r w:rsidRPr="00C410ED">
        <w:rPr>
          <w:sz w:val="22"/>
          <w:szCs w:val="22"/>
        </w:rPr>
        <w:t xml:space="preserve">As of the termination of the Agreement with the Commonwealth, Contractor agrees to return to the Commonwealth all Commonwealth Property, Commonwealth Information and materials, documents and property, in Contractor’s possession or control, including without limitation, all materials relating to work done while assigned to Commonwealth projects. Contractor shall return to the Commonwealth all materials concerning past, present and future or potential products and/or services of the Commonwealth. Contractor shall return to the Commonwealth all materials provided by persons doing business with the Commonwealth and all teaching materials provided by the Commonwealth. </w:t>
      </w:r>
    </w:p>
    <w:p w14:paraId="081AF7FD" w14:textId="77777777" w:rsidR="00C410ED" w:rsidRPr="00C410ED" w:rsidRDefault="00C410ED" w:rsidP="00C410ED">
      <w:pPr>
        <w:jc w:val="both"/>
        <w:rPr>
          <w:sz w:val="22"/>
          <w:szCs w:val="22"/>
        </w:rPr>
      </w:pPr>
    </w:p>
    <w:p w14:paraId="0DA86A4C" w14:textId="77777777" w:rsidR="00C410ED" w:rsidRPr="00C410ED" w:rsidRDefault="00C410ED" w:rsidP="00C410ED">
      <w:pPr>
        <w:jc w:val="both"/>
        <w:rPr>
          <w:sz w:val="22"/>
          <w:szCs w:val="22"/>
        </w:rPr>
      </w:pPr>
      <w:r w:rsidRPr="00C410ED">
        <w:rPr>
          <w:sz w:val="22"/>
          <w:szCs w:val="22"/>
        </w:rPr>
        <w:t>Contractor represents and warrants that it is not a party to any agreement or arrangement which would constitute a conflict of interest with the obligations undertaken under the SOW or would prevent Contractor from carrying out its obligations hereunder.</w:t>
      </w:r>
    </w:p>
    <w:p w14:paraId="1102A0BB" w14:textId="77777777" w:rsidR="00C410ED" w:rsidRPr="00C410ED" w:rsidRDefault="00C410ED" w:rsidP="00C410ED">
      <w:pPr>
        <w:jc w:val="both"/>
        <w:rPr>
          <w:sz w:val="22"/>
          <w:szCs w:val="22"/>
        </w:rPr>
      </w:pPr>
    </w:p>
    <w:p w14:paraId="2CDCE579" w14:textId="77777777" w:rsidR="00C410ED" w:rsidRPr="00C410ED" w:rsidRDefault="00C410ED" w:rsidP="00C410ED">
      <w:pPr>
        <w:jc w:val="both"/>
        <w:rPr>
          <w:sz w:val="22"/>
          <w:szCs w:val="22"/>
        </w:rPr>
      </w:pPr>
      <w:r w:rsidRPr="00C410ED">
        <w:rPr>
          <w:sz w:val="22"/>
          <w:szCs w:val="22"/>
        </w:rPr>
        <w:t>Contractor represents and warrants that it has paid all due state and federal taxes, or, if its tax status is in dispute or in the process of settlement, that it has responded as directed and within the required timeframes to all communications received from the state or federal government.</w:t>
      </w:r>
    </w:p>
    <w:p w14:paraId="315C2DFF" w14:textId="77777777" w:rsidR="00C410ED" w:rsidRPr="00C410ED" w:rsidRDefault="00C410ED" w:rsidP="00C410ED">
      <w:pPr>
        <w:jc w:val="both"/>
        <w:rPr>
          <w:sz w:val="22"/>
          <w:szCs w:val="22"/>
        </w:rPr>
      </w:pPr>
    </w:p>
    <w:p w14:paraId="385D5DB6" w14:textId="77777777" w:rsidR="00C410ED" w:rsidRPr="00C410ED" w:rsidRDefault="00C410ED" w:rsidP="00C410ED">
      <w:pPr>
        <w:jc w:val="both"/>
        <w:rPr>
          <w:sz w:val="22"/>
          <w:szCs w:val="22"/>
        </w:rPr>
      </w:pPr>
      <w:r w:rsidRPr="00C410ED">
        <w:rPr>
          <w:sz w:val="22"/>
          <w:szCs w:val="22"/>
        </w:rPr>
        <w:t>Contractor acknowledges that it is not an employee of any Massachusetts state or municipal government agency, and is not entitled to any benefits, guarantees or other rights granted to state or municipal government agencies, including but not limited to group insurance, disability insurance, paid vacations, sick leave or other leave, retirements plans, health plans, or premium overtime pay. Should Contractor be deemed to be entitled to receive any such benefits by operation of law or otherwise, Contractor expressly waives any claim or entitlement to receiving such benefits from Massachusetts state or municipal government agencies.</w:t>
      </w:r>
    </w:p>
    <w:p w14:paraId="70E0F34B" w14:textId="77777777" w:rsidR="00C410ED" w:rsidRPr="00C410ED" w:rsidRDefault="00C410ED" w:rsidP="00C410ED">
      <w:pPr>
        <w:jc w:val="both"/>
        <w:rPr>
          <w:sz w:val="22"/>
          <w:szCs w:val="22"/>
        </w:rPr>
      </w:pPr>
    </w:p>
    <w:p w14:paraId="00E27ED5" w14:textId="77777777" w:rsidR="00C410ED" w:rsidRPr="00C410ED" w:rsidRDefault="00C410ED" w:rsidP="00C410ED">
      <w:pPr>
        <w:keepNext/>
        <w:numPr>
          <w:ilvl w:val="1"/>
          <w:numId w:val="11"/>
        </w:numPr>
        <w:tabs>
          <w:tab w:val="num" w:pos="360"/>
        </w:tabs>
        <w:ind w:left="360" w:firstLine="0"/>
        <w:outlineLvl w:val="1"/>
        <w:rPr>
          <w:b/>
          <w:sz w:val="22"/>
          <w:szCs w:val="22"/>
        </w:rPr>
      </w:pPr>
      <w:r w:rsidRPr="00C410ED">
        <w:rPr>
          <w:b/>
          <w:sz w:val="22"/>
          <w:szCs w:val="22"/>
        </w:rPr>
        <w:t>GenAI</w:t>
      </w:r>
    </w:p>
    <w:p w14:paraId="0C286B27" w14:textId="77777777" w:rsidR="00C410ED" w:rsidRPr="00C410ED" w:rsidRDefault="00C410ED" w:rsidP="00C410ED">
      <w:pPr>
        <w:rPr>
          <w:b/>
          <w:bCs/>
          <w:color w:val="000000"/>
          <w:sz w:val="22"/>
          <w:szCs w:val="22"/>
        </w:rPr>
      </w:pPr>
    </w:p>
    <w:p w14:paraId="05A36C5F" w14:textId="77777777" w:rsidR="00C410ED" w:rsidRPr="00C410ED" w:rsidRDefault="00C410ED" w:rsidP="00C410ED">
      <w:pPr>
        <w:rPr>
          <w:sz w:val="22"/>
          <w:szCs w:val="22"/>
        </w:rPr>
      </w:pPr>
      <w:r w:rsidRPr="00C410ED">
        <w:rPr>
          <w:color w:val="000000"/>
          <w:sz w:val="22"/>
          <w:szCs w:val="22"/>
        </w:rPr>
        <w:t xml:space="preserve">The Commonwealth consistently seeks to realize the benefits of new technology, in particular generative artificial intelligence (AI). Contractor must comply with the Enterprise Use and Development of Generative Artificial Intelligence Policy issued by EOTSS on January 31, 2025, as it may be amended from time to time. Please follow this link to the policy: </w:t>
      </w:r>
      <w:hyperlink r:id="rId35" w:history="1">
        <w:r w:rsidRPr="00C410ED">
          <w:rPr>
            <w:color w:val="0000FF"/>
            <w:sz w:val="22"/>
            <w:szCs w:val="22"/>
            <w:u w:val="single"/>
          </w:rPr>
          <w:t>www.mass.gov/doc/enterprise-use-and-development-of-generative-artificial-intelligence-policy/download</w:t>
        </w:r>
      </w:hyperlink>
      <w:r w:rsidRPr="00C410ED">
        <w:rPr>
          <w:sz w:val="22"/>
          <w:szCs w:val="22"/>
        </w:rPr>
        <w:t>.</w:t>
      </w:r>
    </w:p>
    <w:p w14:paraId="69813623" w14:textId="77777777" w:rsidR="00C410ED" w:rsidRPr="00C410ED" w:rsidRDefault="00C410ED" w:rsidP="00C410ED">
      <w:pPr>
        <w:rPr>
          <w:b/>
          <w:bCs/>
          <w:sz w:val="22"/>
          <w:szCs w:val="22"/>
        </w:rPr>
      </w:pPr>
      <w:r w:rsidRPr="00C410ED">
        <w:rPr>
          <w:b/>
          <w:bCs/>
          <w:sz w:val="22"/>
          <w:szCs w:val="22"/>
        </w:rPr>
        <w:br w:type="page"/>
      </w:r>
    </w:p>
    <w:p w14:paraId="1D06D910" w14:textId="77777777" w:rsidR="00C410ED" w:rsidRPr="00C410ED" w:rsidRDefault="00C410ED" w:rsidP="00C410ED">
      <w:pPr>
        <w:jc w:val="center"/>
        <w:rPr>
          <w:b/>
          <w:bCs/>
          <w:sz w:val="22"/>
          <w:szCs w:val="22"/>
        </w:rPr>
      </w:pPr>
      <w:r w:rsidRPr="00C410ED">
        <w:rPr>
          <w:b/>
          <w:bCs/>
          <w:sz w:val="22"/>
          <w:szCs w:val="22"/>
        </w:rPr>
        <w:lastRenderedPageBreak/>
        <w:t>ATTACHMENT A</w:t>
      </w:r>
    </w:p>
    <w:p w14:paraId="2AC1EBAB" w14:textId="77777777" w:rsidR="00C410ED" w:rsidRPr="00C410ED" w:rsidRDefault="00C410ED" w:rsidP="00C410ED">
      <w:pPr>
        <w:jc w:val="center"/>
        <w:rPr>
          <w:b/>
          <w:bCs/>
          <w:sz w:val="22"/>
          <w:szCs w:val="22"/>
        </w:rPr>
      </w:pPr>
    </w:p>
    <w:p w14:paraId="6C7AC314" w14:textId="77777777" w:rsidR="00C410ED" w:rsidRPr="00C410ED" w:rsidRDefault="00C410ED" w:rsidP="00C410ED">
      <w:pPr>
        <w:jc w:val="center"/>
        <w:rPr>
          <w:b/>
          <w:bCs/>
          <w:sz w:val="22"/>
          <w:szCs w:val="22"/>
        </w:rPr>
      </w:pPr>
      <w:r w:rsidRPr="00C410ED">
        <w:rPr>
          <w:b/>
          <w:bCs/>
          <w:sz w:val="22"/>
          <w:szCs w:val="22"/>
        </w:rPr>
        <w:t>DELIVERABLE ACCEPTANCE FORM</w:t>
      </w:r>
    </w:p>
    <w:p w14:paraId="3C9ACCCD" w14:textId="77777777" w:rsidR="00C410ED" w:rsidRPr="00C410ED" w:rsidRDefault="00C410ED" w:rsidP="00C410ED">
      <w:pPr>
        <w:jc w:val="center"/>
        <w:rPr>
          <w:sz w:val="22"/>
          <w:szCs w:val="22"/>
        </w:rPr>
      </w:pPr>
    </w:p>
    <w:p w14:paraId="19AFBC1A" w14:textId="77777777" w:rsidR="00C410ED" w:rsidRPr="00C410ED" w:rsidRDefault="00C410ED" w:rsidP="00C410ED">
      <w:pPr>
        <w:rPr>
          <w:sz w:val="22"/>
          <w:szCs w:val="22"/>
        </w:rPr>
      </w:pPr>
      <w:r w:rsidRPr="00C410ED">
        <w:rPr>
          <w:sz w:val="22"/>
          <w:szCs w:val="22"/>
        </w:rPr>
        <w:t>This form is used by the Agency Project Manager (PM) to formally accept or reject Contractor Deliverables in accordance with Table 1 (Fixed Price Tasks and Deliverables) and Section 7 (Acceptance or Rejection Process) of the Statement of Work (SOW).</w:t>
      </w:r>
    </w:p>
    <w:p w14:paraId="05CFECF1" w14:textId="77777777" w:rsidR="00C410ED" w:rsidRPr="00C410ED" w:rsidRDefault="00C410ED" w:rsidP="00C410ED">
      <w:pPr>
        <w:rPr>
          <w:b/>
          <w:bCs/>
          <w:sz w:val="22"/>
          <w:szCs w:val="22"/>
        </w:rPr>
      </w:pPr>
    </w:p>
    <w:p w14:paraId="14C19592" w14:textId="77777777" w:rsidR="00C410ED" w:rsidRPr="00C410ED" w:rsidRDefault="00C410ED" w:rsidP="00C410ED">
      <w:pPr>
        <w:rPr>
          <w:rFonts w:ascii="Arial" w:hAnsi="Arial"/>
        </w:rPr>
      </w:pPr>
      <w:r w:rsidRPr="00C410ED">
        <w:rPr>
          <w:b/>
          <w:bCs/>
          <w:sz w:val="22"/>
          <w:szCs w:val="22"/>
        </w:rPr>
        <w:t>I. SOW Reference Information (to be filled out by Contractor)</w:t>
      </w:r>
    </w:p>
    <w:p w14:paraId="6193C878" w14:textId="77777777" w:rsidR="00C410ED" w:rsidRPr="00C410ED" w:rsidRDefault="00C410ED" w:rsidP="00C410ED">
      <w:pPr>
        <w:jc w:val="center"/>
        <w:rPr>
          <w:b/>
          <w:bCs/>
          <w:sz w:val="22"/>
          <w:szCs w:val="22"/>
        </w:rPr>
      </w:pPr>
    </w:p>
    <w:tbl>
      <w:tblPr>
        <w:tblStyle w:val="TableGrid2"/>
        <w:tblW w:w="0" w:type="auto"/>
        <w:tblInd w:w="0" w:type="dxa"/>
        <w:tblLook w:val="06A0" w:firstRow="1" w:lastRow="0" w:firstColumn="1" w:lastColumn="0" w:noHBand="1" w:noVBand="1"/>
      </w:tblPr>
      <w:tblGrid>
        <w:gridCol w:w="4676"/>
        <w:gridCol w:w="4674"/>
      </w:tblGrid>
      <w:tr w:rsidR="00C410ED" w:rsidRPr="00C410ED" w14:paraId="32162AA1" w14:textId="77777777">
        <w:trPr>
          <w:trHeight w:val="300"/>
        </w:trPr>
        <w:tc>
          <w:tcPr>
            <w:tcW w:w="4680" w:type="dxa"/>
            <w:tcBorders>
              <w:top w:val="single" w:sz="4" w:space="0" w:color="auto"/>
              <w:left w:val="single" w:sz="4" w:space="0" w:color="auto"/>
              <w:bottom w:val="single" w:sz="4" w:space="0" w:color="auto"/>
              <w:right w:val="single" w:sz="4" w:space="0" w:color="auto"/>
            </w:tcBorders>
            <w:hideMark/>
          </w:tcPr>
          <w:p w14:paraId="7D7E99E7" w14:textId="77777777" w:rsidR="00C410ED" w:rsidRPr="00C410ED" w:rsidRDefault="00C410ED" w:rsidP="00C410ED">
            <w:pPr>
              <w:rPr>
                <w:sz w:val="22"/>
                <w:szCs w:val="22"/>
              </w:rPr>
            </w:pPr>
            <w:r w:rsidRPr="00C410ED">
              <w:rPr>
                <w:sz w:val="22"/>
                <w:szCs w:val="22"/>
              </w:rPr>
              <w:t>Agency Name</w:t>
            </w:r>
          </w:p>
        </w:tc>
        <w:tc>
          <w:tcPr>
            <w:tcW w:w="4680" w:type="dxa"/>
            <w:tcBorders>
              <w:top w:val="single" w:sz="4" w:space="0" w:color="auto"/>
              <w:left w:val="single" w:sz="4" w:space="0" w:color="auto"/>
              <w:bottom w:val="single" w:sz="4" w:space="0" w:color="auto"/>
              <w:right w:val="single" w:sz="4" w:space="0" w:color="auto"/>
            </w:tcBorders>
          </w:tcPr>
          <w:p w14:paraId="7CE32BD9" w14:textId="77777777" w:rsidR="00C410ED" w:rsidRPr="00C410ED" w:rsidRDefault="00C410ED" w:rsidP="00C410ED">
            <w:pPr>
              <w:rPr>
                <w:b/>
                <w:bCs/>
                <w:sz w:val="22"/>
                <w:szCs w:val="22"/>
              </w:rPr>
            </w:pPr>
          </w:p>
        </w:tc>
      </w:tr>
      <w:tr w:rsidR="00C410ED" w:rsidRPr="00C410ED" w14:paraId="4CAFF382" w14:textId="77777777">
        <w:trPr>
          <w:trHeight w:val="300"/>
        </w:trPr>
        <w:tc>
          <w:tcPr>
            <w:tcW w:w="4680" w:type="dxa"/>
            <w:tcBorders>
              <w:top w:val="single" w:sz="4" w:space="0" w:color="auto"/>
              <w:left w:val="single" w:sz="4" w:space="0" w:color="auto"/>
              <w:bottom w:val="single" w:sz="4" w:space="0" w:color="auto"/>
              <w:right w:val="single" w:sz="4" w:space="0" w:color="auto"/>
            </w:tcBorders>
            <w:hideMark/>
          </w:tcPr>
          <w:p w14:paraId="176E33A3" w14:textId="77777777" w:rsidR="00C410ED" w:rsidRPr="00C410ED" w:rsidRDefault="00C410ED" w:rsidP="00C410ED">
            <w:pPr>
              <w:rPr>
                <w:sz w:val="22"/>
                <w:szCs w:val="22"/>
              </w:rPr>
            </w:pPr>
            <w:r w:rsidRPr="00C410ED">
              <w:rPr>
                <w:sz w:val="22"/>
                <w:szCs w:val="22"/>
              </w:rPr>
              <w:t>Contractor Name</w:t>
            </w:r>
          </w:p>
        </w:tc>
        <w:tc>
          <w:tcPr>
            <w:tcW w:w="4680" w:type="dxa"/>
            <w:tcBorders>
              <w:top w:val="single" w:sz="4" w:space="0" w:color="auto"/>
              <w:left w:val="single" w:sz="4" w:space="0" w:color="auto"/>
              <w:bottom w:val="single" w:sz="4" w:space="0" w:color="auto"/>
              <w:right w:val="single" w:sz="4" w:space="0" w:color="auto"/>
            </w:tcBorders>
          </w:tcPr>
          <w:p w14:paraId="79BFC330" w14:textId="77777777" w:rsidR="00C410ED" w:rsidRPr="00C410ED" w:rsidRDefault="00C410ED" w:rsidP="00C410ED">
            <w:pPr>
              <w:rPr>
                <w:b/>
                <w:bCs/>
                <w:sz w:val="22"/>
                <w:szCs w:val="22"/>
              </w:rPr>
            </w:pPr>
          </w:p>
        </w:tc>
      </w:tr>
      <w:tr w:rsidR="00C410ED" w:rsidRPr="00C410ED" w14:paraId="77BF9783" w14:textId="77777777">
        <w:trPr>
          <w:trHeight w:val="300"/>
        </w:trPr>
        <w:tc>
          <w:tcPr>
            <w:tcW w:w="4680" w:type="dxa"/>
            <w:tcBorders>
              <w:top w:val="single" w:sz="4" w:space="0" w:color="auto"/>
              <w:left w:val="single" w:sz="4" w:space="0" w:color="auto"/>
              <w:bottom w:val="single" w:sz="4" w:space="0" w:color="auto"/>
              <w:right w:val="single" w:sz="4" w:space="0" w:color="auto"/>
            </w:tcBorders>
            <w:hideMark/>
          </w:tcPr>
          <w:p w14:paraId="151DB1CC" w14:textId="77777777" w:rsidR="00C410ED" w:rsidRPr="00C410ED" w:rsidRDefault="00C410ED" w:rsidP="00C410ED">
            <w:pPr>
              <w:rPr>
                <w:sz w:val="22"/>
                <w:szCs w:val="22"/>
              </w:rPr>
            </w:pPr>
            <w:r w:rsidRPr="00C410ED">
              <w:rPr>
                <w:sz w:val="22"/>
                <w:szCs w:val="22"/>
              </w:rPr>
              <w:t>Project Name</w:t>
            </w:r>
          </w:p>
        </w:tc>
        <w:tc>
          <w:tcPr>
            <w:tcW w:w="4680" w:type="dxa"/>
            <w:tcBorders>
              <w:top w:val="single" w:sz="4" w:space="0" w:color="auto"/>
              <w:left w:val="single" w:sz="4" w:space="0" w:color="auto"/>
              <w:bottom w:val="single" w:sz="4" w:space="0" w:color="auto"/>
              <w:right w:val="single" w:sz="4" w:space="0" w:color="auto"/>
            </w:tcBorders>
          </w:tcPr>
          <w:p w14:paraId="2F3AA458" w14:textId="77777777" w:rsidR="00C410ED" w:rsidRPr="00C410ED" w:rsidRDefault="00C410ED" w:rsidP="00C410ED">
            <w:pPr>
              <w:rPr>
                <w:b/>
                <w:bCs/>
                <w:sz w:val="22"/>
                <w:szCs w:val="22"/>
              </w:rPr>
            </w:pPr>
          </w:p>
        </w:tc>
      </w:tr>
      <w:tr w:rsidR="00C410ED" w:rsidRPr="00C410ED" w14:paraId="10CD775B" w14:textId="77777777">
        <w:trPr>
          <w:trHeight w:val="300"/>
        </w:trPr>
        <w:tc>
          <w:tcPr>
            <w:tcW w:w="4680" w:type="dxa"/>
            <w:tcBorders>
              <w:top w:val="single" w:sz="4" w:space="0" w:color="auto"/>
              <w:left w:val="single" w:sz="4" w:space="0" w:color="auto"/>
              <w:bottom w:val="single" w:sz="4" w:space="0" w:color="auto"/>
              <w:right w:val="single" w:sz="4" w:space="0" w:color="auto"/>
            </w:tcBorders>
            <w:hideMark/>
          </w:tcPr>
          <w:p w14:paraId="0C246ABD" w14:textId="77777777" w:rsidR="00C410ED" w:rsidRPr="00C410ED" w:rsidRDefault="00C410ED" w:rsidP="00C410ED">
            <w:pPr>
              <w:rPr>
                <w:sz w:val="22"/>
                <w:szCs w:val="22"/>
              </w:rPr>
            </w:pPr>
            <w:r w:rsidRPr="00C410ED">
              <w:rPr>
                <w:sz w:val="22"/>
                <w:szCs w:val="22"/>
              </w:rPr>
              <w:t>SOW Effective Date</w:t>
            </w:r>
          </w:p>
        </w:tc>
        <w:tc>
          <w:tcPr>
            <w:tcW w:w="4680" w:type="dxa"/>
            <w:tcBorders>
              <w:top w:val="single" w:sz="4" w:space="0" w:color="auto"/>
              <w:left w:val="single" w:sz="4" w:space="0" w:color="auto"/>
              <w:bottom w:val="single" w:sz="4" w:space="0" w:color="auto"/>
              <w:right w:val="single" w:sz="4" w:space="0" w:color="auto"/>
            </w:tcBorders>
          </w:tcPr>
          <w:p w14:paraId="6C1F88BC" w14:textId="77777777" w:rsidR="00C410ED" w:rsidRPr="00C410ED" w:rsidRDefault="00C410ED" w:rsidP="00C410ED">
            <w:pPr>
              <w:rPr>
                <w:b/>
                <w:bCs/>
                <w:sz w:val="22"/>
                <w:szCs w:val="22"/>
              </w:rPr>
            </w:pPr>
          </w:p>
        </w:tc>
      </w:tr>
    </w:tbl>
    <w:p w14:paraId="356896A1" w14:textId="77777777" w:rsidR="00C410ED" w:rsidRPr="00C410ED" w:rsidRDefault="00C410ED" w:rsidP="00C410ED">
      <w:pPr>
        <w:rPr>
          <w:b/>
          <w:bCs/>
          <w:sz w:val="22"/>
          <w:szCs w:val="22"/>
        </w:rPr>
      </w:pPr>
    </w:p>
    <w:p w14:paraId="08677DA7" w14:textId="77777777" w:rsidR="00C410ED" w:rsidRPr="00C410ED" w:rsidRDefault="00C410ED" w:rsidP="00C410ED">
      <w:pPr>
        <w:rPr>
          <w:b/>
          <w:bCs/>
          <w:sz w:val="22"/>
          <w:szCs w:val="22"/>
        </w:rPr>
      </w:pPr>
      <w:r w:rsidRPr="00C410ED">
        <w:rPr>
          <w:b/>
          <w:bCs/>
          <w:sz w:val="22"/>
          <w:szCs w:val="22"/>
        </w:rPr>
        <w:t>II.  Deliverable Details (Please refer to Table 1 of the SOW – to be filled out by Contractor)</w:t>
      </w:r>
    </w:p>
    <w:p w14:paraId="054C1702" w14:textId="77777777" w:rsidR="00C410ED" w:rsidRPr="00C410ED" w:rsidRDefault="00C410ED" w:rsidP="00C410ED">
      <w:pPr>
        <w:rPr>
          <w:b/>
          <w:bCs/>
          <w:sz w:val="22"/>
          <w:szCs w:val="22"/>
        </w:rPr>
      </w:pPr>
    </w:p>
    <w:tbl>
      <w:tblPr>
        <w:tblStyle w:val="TableGrid2"/>
        <w:tblW w:w="0" w:type="auto"/>
        <w:tblInd w:w="0" w:type="dxa"/>
        <w:tblLook w:val="06A0" w:firstRow="1" w:lastRow="0" w:firstColumn="1" w:lastColumn="0" w:noHBand="1" w:noVBand="1"/>
      </w:tblPr>
      <w:tblGrid>
        <w:gridCol w:w="4676"/>
        <w:gridCol w:w="4674"/>
      </w:tblGrid>
      <w:tr w:rsidR="00C410ED" w:rsidRPr="00C410ED" w14:paraId="0953127A" w14:textId="77777777">
        <w:trPr>
          <w:trHeight w:val="300"/>
        </w:trPr>
        <w:tc>
          <w:tcPr>
            <w:tcW w:w="4680" w:type="dxa"/>
            <w:tcBorders>
              <w:top w:val="single" w:sz="4" w:space="0" w:color="auto"/>
              <w:left w:val="single" w:sz="4" w:space="0" w:color="auto"/>
              <w:bottom w:val="single" w:sz="4" w:space="0" w:color="auto"/>
              <w:right w:val="single" w:sz="4" w:space="0" w:color="auto"/>
            </w:tcBorders>
            <w:hideMark/>
          </w:tcPr>
          <w:p w14:paraId="531B6910" w14:textId="77777777" w:rsidR="00C410ED" w:rsidRPr="00C410ED" w:rsidRDefault="00C410ED" w:rsidP="00C410ED">
            <w:pPr>
              <w:rPr>
                <w:sz w:val="22"/>
                <w:szCs w:val="22"/>
              </w:rPr>
            </w:pPr>
            <w:r w:rsidRPr="00C410ED">
              <w:rPr>
                <w:sz w:val="22"/>
                <w:szCs w:val="22"/>
              </w:rPr>
              <w:t>Deliverable/ Task Name</w:t>
            </w:r>
          </w:p>
        </w:tc>
        <w:tc>
          <w:tcPr>
            <w:tcW w:w="4680" w:type="dxa"/>
            <w:tcBorders>
              <w:top w:val="single" w:sz="4" w:space="0" w:color="auto"/>
              <w:left w:val="single" w:sz="4" w:space="0" w:color="auto"/>
              <w:bottom w:val="single" w:sz="4" w:space="0" w:color="auto"/>
              <w:right w:val="single" w:sz="4" w:space="0" w:color="auto"/>
            </w:tcBorders>
          </w:tcPr>
          <w:p w14:paraId="5D9A73A3" w14:textId="77777777" w:rsidR="00C410ED" w:rsidRPr="00C410ED" w:rsidRDefault="00C410ED" w:rsidP="00C410ED">
            <w:pPr>
              <w:rPr>
                <w:b/>
                <w:bCs/>
                <w:sz w:val="22"/>
                <w:szCs w:val="22"/>
              </w:rPr>
            </w:pPr>
          </w:p>
        </w:tc>
      </w:tr>
      <w:tr w:rsidR="00C410ED" w:rsidRPr="00C410ED" w14:paraId="67E7EDD6" w14:textId="77777777">
        <w:trPr>
          <w:trHeight w:val="300"/>
        </w:trPr>
        <w:tc>
          <w:tcPr>
            <w:tcW w:w="4680" w:type="dxa"/>
            <w:tcBorders>
              <w:top w:val="single" w:sz="4" w:space="0" w:color="auto"/>
              <w:left w:val="single" w:sz="4" w:space="0" w:color="auto"/>
              <w:bottom w:val="single" w:sz="4" w:space="0" w:color="auto"/>
              <w:right w:val="single" w:sz="4" w:space="0" w:color="auto"/>
            </w:tcBorders>
            <w:hideMark/>
          </w:tcPr>
          <w:p w14:paraId="52F89920" w14:textId="77777777" w:rsidR="00C410ED" w:rsidRPr="00C410ED" w:rsidRDefault="00C410ED" w:rsidP="00C410ED">
            <w:pPr>
              <w:rPr>
                <w:sz w:val="22"/>
                <w:szCs w:val="22"/>
              </w:rPr>
            </w:pPr>
            <w:r w:rsidRPr="00C410ED">
              <w:rPr>
                <w:sz w:val="22"/>
                <w:szCs w:val="22"/>
              </w:rPr>
              <w:t>Due Date</w:t>
            </w:r>
          </w:p>
        </w:tc>
        <w:tc>
          <w:tcPr>
            <w:tcW w:w="4680" w:type="dxa"/>
            <w:tcBorders>
              <w:top w:val="single" w:sz="4" w:space="0" w:color="auto"/>
              <w:left w:val="single" w:sz="4" w:space="0" w:color="auto"/>
              <w:bottom w:val="single" w:sz="4" w:space="0" w:color="auto"/>
              <w:right w:val="single" w:sz="4" w:space="0" w:color="auto"/>
            </w:tcBorders>
          </w:tcPr>
          <w:p w14:paraId="2617536B" w14:textId="77777777" w:rsidR="00C410ED" w:rsidRPr="00C410ED" w:rsidRDefault="00C410ED" w:rsidP="00C410ED">
            <w:pPr>
              <w:rPr>
                <w:b/>
                <w:bCs/>
                <w:sz w:val="22"/>
                <w:szCs w:val="22"/>
              </w:rPr>
            </w:pPr>
          </w:p>
        </w:tc>
      </w:tr>
      <w:tr w:rsidR="00C410ED" w:rsidRPr="00C410ED" w14:paraId="636910B9" w14:textId="77777777">
        <w:trPr>
          <w:trHeight w:val="300"/>
        </w:trPr>
        <w:tc>
          <w:tcPr>
            <w:tcW w:w="4680" w:type="dxa"/>
            <w:tcBorders>
              <w:top w:val="single" w:sz="4" w:space="0" w:color="auto"/>
              <w:left w:val="single" w:sz="4" w:space="0" w:color="auto"/>
              <w:bottom w:val="single" w:sz="4" w:space="0" w:color="auto"/>
              <w:right w:val="single" w:sz="4" w:space="0" w:color="auto"/>
            </w:tcBorders>
            <w:hideMark/>
          </w:tcPr>
          <w:p w14:paraId="479C0CE6" w14:textId="77777777" w:rsidR="00C410ED" w:rsidRPr="00C410ED" w:rsidRDefault="00C410ED" w:rsidP="00C410ED">
            <w:pPr>
              <w:rPr>
                <w:sz w:val="22"/>
                <w:szCs w:val="22"/>
              </w:rPr>
            </w:pPr>
            <w:r w:rsidRPr="00C410ED">
              <w:rPr>
                <w:sz w:val="22"/>
                <w:szCs w:val="22"/>
              </w:rPr>
              <w:t>Date Submitted by Contractor to Agency</w:t>
            </w:r>
          </w:p>
        </w:tc>
        <w:tc>
          <w:tcPr>
            <w:tcW w:w="4680" w:type="dxa"/>
            <w:tcBorders>
              <w:top w:val="single" w:sz="4" w:space="0" w:color="auto"/>
              <w:left w:val="single" w:sz="4" w:space="0" w:color="auto"/>
              <w:bottom w:val="single" w:sz="4" w:space="0" w:color="auto"/>
              <w:right w:val="single" w:sz="4" w:space="0" w:color="auto"/>
            </w:tcBorders>
          </w:tcPr>
          <w:p w14:paraId="48A7AB72" w14:textId="77777777" w:rsidR="00C410ED" w:rsidRPr="00C410ED" w:rsidRDefault="00C410ED" w:rsidP="00C410ED">
            <w:pPr>
              <w:rPr>
                <w:b/>
                <w:bCs/>
                <w:sz w:val="22"/>
                <w:szCs w:val="22"/>
              </w:rPr>
            </w:pPr>
          </w:p>
        </w:tc>
      </w:tr>
    </w:tbl>
    <w:p w14:paraId="50B38104" w14:textId="77777777" w:rsidR="00C410ED" w:rsidRPr="00C410ED" w:rsidRDefault="00C410ED" w:rsidP="00C410ED">
      <w:pPr>
        <w:rPr>
          <w:b/>
          <w:bCs/>
          <w:sz w:val="22"/>
          <w:szCs w:val="22"/>
        </w:rPr>
      </w:pPr>
    </w:p>
    <w:p w14:paraId="1169614E" w14:textId="77777777" w:rsidR="00C410ED" w:rsidRPr="00C410ED" w:rsidRDefault="00C410ED" w:rsidP="00C410ED">
      <w:pPr>
        <w:rPr>
          <w:b/>
          <w:bCs/>
          <w:sz w:val="22"/>
          <w:szCs w:val="22"/>
        </w:rPr>
      </w:pPr>
      <w:r w:rsidRPr="00C410ED">
        <w:rPr>
          <w:b/>
          <w:bCs/>
          <w:sz w:val="22"/>
          <w:szCs w:val="22"/>
        </w:rPr>
        <w:t>III. Acceptance Decision (Please refer to Section 7 of the SOW – to be filled out by Agency PM)</w:t>
      </w:r>
    </w:p>
    <w:p w14:paraId="12C6A190" w14:textId="77777777" w:rsidR="00C410ED" w:rsidRPr="00C410ED" w:rsidRDefault="00C410ED" w:rsidP="00C410ED">
      <w:pPr>
        <w:spacing w:before="240" w:after="240"/>
        <w:rPr>
          <w:rFonts w:ascii="Arial" w:hAnsi="Arial"/>
        </w:rPr>
      </w:pPr>
      <w:r w:rsidRPr="00C410ED">
        <w:rPr>
          <w:rFonts w:ascii="Segoe UI Symbol" w:hAnsi="Segoe UI Symbol" w:cs="Segoe UI Symbol"/>
          <w:sz w:val="22"/>
          <w:szCs w:val="22"/>
        </w:rPr>
        <w:t>☐</w:t>
      </w:r>
      <w:r w:rsidRPr="00C410ED">
        <w:rPr>
          <w:sz w:val="22"/>
          <w:szCs w:val="22"/>
        </w:rPr>
        <w:t xml:space="preserve"> Accepted </w:t>
      </w:r>
    </w:p>
    <w:p w14:paraId="6930DBF0" w14:textId="77777777" w:rsidR="00C410ED" w:rsidRPr="00C410ED" w:rsidRDefault="00C410ED" w:rsidP="00C410ED">
      <w:pPr>
        <w:spacing w:before="240" w:after="240"/>
        <w:rPr>
          <w:rFonts w:ascii="Arial" w:hAnsi="Arial"/>
        </w:rPr>
      </w:pPr>
      <w:r w:rsidRPr="00C410ED">
        <w:rPr>
          <w:rFonts w:ascii="Segoe UI Symbol" w:hAnsi="Segoe UI Symbol" w:cs="Segoe UI Symbol"/>
          <w:sz w:val="22"/>
          <w:szCs w:val="22"/>
        </w:rPr>
        <w:t>☐</w:t>
      </w:r>
      <w:r w:rsidRPr="00C410ED">
        <w:rPr>
          <w:sz w:val="22"/>
          <w:szCs w:val="22"/>
        </w:rPr>
        <w:t xml:space="preserve"> Rejected (if this box is checked, please include Revised Deliverable Due Date: ________________)</w:t>
      </w:r>
    </w:p>
    <w:p w14:paraId="12728319" w14:textId="77777777" w:rsidR="00C410ED" w:rsidRPr="00C410ED" w:rsidRDefault="00C410ED" w:rsidP="00C410ED">
      <w:pPr>
        <w:spacing w:before="240" w:after="240"/>
        <w:rPr>
          <w:b/>
          <w:bCs/>
          <w:sz w:val="22"/>
          <w:szCs w:val="22"/>
        </w:rPr>
      </w:pPr>
    </w:p>
    <w:p w14:paraId="4E1C01B1" w14:textId="77777777" w:rsidR="00C410ED" w:rsidRPr="00C410ED" w:rsidRDefault="00C410ED" w:rsidP="00C410ED">
      <w:pPr>
        <w:spacing w:before="240" w:after="240"/>
        <w:rPr>
          <w:b/>
          <w:bCs/>
          <w:sz w:val="22"/>
          <w:szCs w:val="22"/>
        </w:rPr>
      </w:pPr>
      <w:r w:rsidRPr="00C410ED">
        <w:rPr>
          <w:b/>
          <w:bCs/>
          <w:sz w:val="22"/>
          <w:szCs w:val="22"/>
        </w:rPr>
        <w:t>IV. Agency PM Review Notes (please provide details if Deliverable is rejected, including defects or required corrections:</w:t>
      </w:r>
    </w:p>
    <w:p w14:paraId="2379B234" w14:textId="77777777" w:rsidR="00C410ED" w:rsidRPr="00C410ED" w:rsidRDefault="00C410ED" w:rsidP="00C410ED">
      <w:pPr>
        <w:rPr>
          <w:b/>
          <w:bCs/>
          <w:sz w:val="22"/>
          <w:szCs w:val="22"/>
        </w:rPr>
      </w:pPr>
      <w:r w:rsidRPr="00C410ED">
        <w:rPr>
          <w:b/>
          <w:bCs/>
          <w:sz w:val="22"/>
          <w:szCs w:val="22"/>
        </w:rPr>
        <w:t>_________________________________________________________________________________</w:t>
      </w:r>
    </w:p>
    <w:p w14:paraId="0EB632A3" w14:textId="77777777" w:rsidR="00C410ED" w:rsidRPr="00C410ED" w:rsidRDefault="00C410ED" w:rsidP="00C410ED">
      <w:pPr>
        <w:rPr>
          <w:b/>
          <w:bCs/>
          <w:sz w:val="22"/>
          <w:szCs w:val="22"/>
        </w:rPr>
      </w:pPr>
    </w:p>
    <w:p w14:paraId="7EC13E19" w14:textId="77777777" w:rsidR="00C410ED" w:rsidRPr="00C410ED" w:rsidRDefault="00C410ED" w:rsidP="00C410ED">
      <w:pPr>
        <w:rPr>
          <w:b/>
          <w:bCs/>
          <w:sz w:val="22"/>
          <w:szCs w:val="22"/>
        </w:rPr>
      </w:pPr>
      <w:r w:rsidRPr="00C410ED">
        <w:rPr>
          <w:b/>
          <w:bCs/>
          <w:sz w:val="22"/>
          <w:szCs w:val="22"/>
        </w:rPr>
        <w:t>_________________________________________________________________________________</w:t>
      </w:r>
    </w:p>
    <w:p w14:paraId="56784FB3" w14:textId="77777777" w:rsidR="00C410ED" w:rsidRPr="00C410ED" w:rsidRDefault="00C410ED" w:rsidP="00C410ED">
      <w:pPr>
        <w:rPr>
          <w:b/>
          <w:bCs/>
          <w:sz w:val="22"/>
          <w:szCs w:val="22"/>
        </w:rPr>
      </w:pPr>
    </w:p>
    <w:p w14:paraId="6096615D" w14:textId="77777777" w:rsidR="00C410ED" w:rsidRPr="00C410ED" w:rsidRDefault="00C410ED" w:rsidP="00C410ED">
      <w:pPr>
        <w:rPr>
          <w:b/>
          <w:bCs/>
          <w:sz w:val="22"/>
          <w:szCs w:val="22"/>
        </w:rPr>
      </w:pPr>
      <w:r w:rsidRPr="00C410ED">
        <w:rPr>
          <w:b/>
          <w:bCs/>
          <w:sz w:val="22"/>
          <w:szCs w:val="22"/>
        </w:rPr>
        <w:t>_________________________________________________________________________________</w:t>
      </w:r>
    </w:p>
    <w:p w14:paraId="042216BD" w14:textId="77777777" w:rsidR="00C410ED" w:rsidRPr="00C410ED" w:rsidRDefault="00C410ED" w:rsidP="00C410ED">
      <w:pPr>
        <w:rPr>
          <w:b/>
          <w:bCs/>
          <w:sz w:val="22"/>
          <w:szCs w:val="22"/>
        </w:rPr>
      </w:pPr>
    </w:p>
    <w:p w14:paraId="2ACEFDFE" w14:textId="77777777" w:rsidR="00C410ED" w:rsidRPr="00C410ED" w:rsidRDefault="00C410ED" w:rsidP="00C410ED">
      <w:pPr>
        <w:rPr>
          <w:b/>
          <w:bCs/>
          <w:sz w:val="22"/>
          <w:szCs w:val="22"/>
        </w:rPr>
      </w:pPr>
      <w:r w:rsidRPr="00C410ED">
        <w:rPr>
          <w:b/>
          <w:bCs/>
          <w:sz w:val="22"/>
          <w:szCs w:val="22"/>
        </w:rPr>
        <w:t>V. Signature</w:t>
      </w:r>
    </w:p>
    <w:p w14:paraId="61F2CEFD" w14:textId="77777777" w:rsidR="00C410ED" w:rsidRPr="00C410ED" w:rsidRDefault="00C410ED" w:rsidP="00C410ED">
      <w:pPr>
        <w:rPr>
          <w:b/>
          <w:bCs/>
          <w:sz w:val="22"/>
          <w:szCs w:val="22"/>
        </w:rPr>
      </w:pPr>
    </w:p>
    <w:p w14:paraId="3AFBB852" w14:textId="77777777" w:rsidR="00C410ED" w:rsidRPr="00C410ED" w:rsidRDefault="00C410ED" w:rsidP="00C410ED">
      <w:pPr>
        <w:spacing w:before="240" w:after="240"/>
        <w:rPr>
          <w:rFonts w:ascii="Arial" w:hAnsi="Arial"/>
        </w:rPr>
      </w:pPr>
      <w:r w:rsidRPr="00C410ED">
        <w:rPr>
          <w:sz w:val="22"/>
          <w:szCs w:val="22"/>
        </w:rPr>
        <w:t xml:space="preserve">Agency Project Manager Name: ___________________________________________ </w:t>
      </w:r>
    </w:p>
    <w:p w14:paraId="65DAF7A8" w14:textId="77777777" w:rsidR="00C410ED" w:rsidRPr="00C410ED" w:rsidRDefault="00C410ED" w:rsidP="00C410ED">
      <w:pPr>
        <w:spacing w:before="240" w:after="240"/>
        <w:rPr>
          <w:rFonts w:ascii="Arial" w:hAnsi="Arial"/>
        </w:rPr>
      </w:pPr>
      <w:r w:rsidRPr="00C410ED">
        <w:rPr>
          <w:sz w:val="22"/>
          <w:szCs w:val="22"/>
        </w:rPr>
        <w:t xml:space="preserve">Agency PM Signature: __________________________________________________ </w:t>
      </w:r>
    </w:p>
    <w:p w14:paraId="1C5BC804" w14:textId="77777777" w:rsidR="00C410ED" w:rsidRPr="00C410ED" w:rsidRDefault="00C410ED" w:rsidP="00C410ED">
      <w:pPr>
        <w:spacing w:before="240" w:after="240"/>
        <w:rPr>
          <w:rFonts w:ascii="Arial" w:hAnsi="Arial"/>
        </w:rPr>
      </w:pPr>
      <w:r w:rsidRPr="00C410ED">
        <w:rPr>
          <w:sz w:val="22"/>
          <w:szCs w:val="22"/>
        </w:rPr>
        <w:t>Date: _______________________________________________________________</w:t>
      </w:r>
    </w:p>
    <w:p w14:paraId="2D034D0E" w14:textId="543D6BE3" w:rsidR="00352A6B" w:rsidRPr="00187B8E" w:rsidRDefault="00352A6B" w:rsidP="002B316E">
      <w:pPr>
        <w:outlineLvl w:val="0"/>
      </w:pPr>
      <w:bookmarkStart w:id="6" w:name="_Equipment,_Work_Space,_Office_Suppl"/>
      <w:bookmarkEnd w:id="5"/>
      <w:bookmarkEnd w:id="6"/>
    </w:p>
    <w:sectPr w:rsidR="00352A6B" w:rsidRPr="00187B8E">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0C3A" w14:textId="77777777" w:rsidR="00A45556" w:rsidRDefault="00A45556" w:rsidP="007829DE">
      <w:r>
        <w:separator/>
      </w:r>
    </w:p>
  </w:endnote>
  <w:endnote w:type="continuationSeparator" w:id="0">
    <w:p w14:paraId="2A650F1F" w14:textId="77777777" w:rsidR="00A45556" w:rsidRDefault="00A45556" w:rsidP="0078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409730"/>
      <w:docPartObj>
        <w:docPartGallery w:val="Page Numbers (Bottom of Page)"/>
        <w:docPartUnique/>
      </w:docPartObj>
    </w:sdtPr>
    <w:sdtEndPr>
      <w:rPr>
        <w:noProof/>
      </w:rPr>
    </w:sdtEndPr>
    <w:sdtContent>
      <w:p w14:paraId="2E8B8FB2" w14:textId="16E5D0D2" w:rsidR="007829DE" w:rsidRPr="007829DE" w:rsidRDefault="007829DE">
        <w:pPr>
          <w:pStyle w:val="Footer"/>
          <w:jc w:val="center"/>
          <w:rPr>
            <w:sz w:val="18"/>
            <w:szCs w:val="18"/>
          </w:rPr>
        </w:pPr>
        <w:r w:rsidRPr="007829DE">
          <w:rPr>
            <w:sz w:val="18"/>
            <w:szCs w:val="18"/>
          </w:rPr>
          <w:fldChar w:fldCharType="begin"/>
        </w:r>
        <w:r w:rsidRPr="007829DE">
          <w:rPr>
            <w:sz w:val="18"/>
            <w:szCs w:val="18"/>
          </w:rPr>
          <w:instrText xml:space="preserve"> PAGE   \* MERGEFORMAT </w:instrText>
        </w:r>
        <w:r w:rsidRPr="007829DE">
          <w:rPr>
            <w:sz w:val="18"/>
            <w:szCs w:val="18"/>
          </w:rPr>
          <w:fldChar w:fldCharType="separate"/>
        </w:r>
        <w:r w:rsidRPr="007829DE">
          <w:rPr>
            <w:noProof/>
            <w:sz w:val="18"/>
            <w:szCs w:val="18"/>
          </w:rPr>
          <w:t>2</w:t>
        </w:r>
        <w:r w:rsidRPr="007829DE">
          <w:rPr>
            <w:noProof/>
            <w:sz w:val="18"/>
            <w:szCs w:val="18"/>
          </w:rPr>
          <w:fldChar w:fldCharType="end"/>
        </w:r>
      </w:p>
    </w:sdtContent>
  </w:sdt>
  <w:p w14:paraId="79F15701" w14:textId="77777777" w:rsidR="007829DE" w:rsidRPr="007829DE" w:rsidRDefault="007829DE" w:rsidP="007829DE">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3B00" w14:textId="77777777" w:rsidR="00A45556" w:rsidRDefault="00A45556" w:rsidP="007829DE">
      <w:r>
        <w:separator/>
      </w:r>
    </w:p>
  </w:footnote>
  <w:footnote w:type="continuationSeparator" w:id="0">
    <w:p w14:paraId="4991BB7E" w14:textId="77777777" w:rsidR="00A45556" w:rsidRDefault="00A45556" w:rsidP="0078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0A38" w14:textId="01307D46" w:rsidR="007829DE" w:rsidRPr="007829DE" w:rsidRDefault="007829DE" w:rsidP="007829DE">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63723F"/>
    <w:multiLevelType w:val="multilevel"/>
    <w:tmpl w:val="4CC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9154AC"/>
    <w:multiLevelType w:val="hybridMultilevel"/>
    <w:tmpl w:val="7F6C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B9A643B"/>
    <w:multiLevelType w:val="hybridMultilevel"/>
    <w:tmpl w:val="F7F05D9A"/>
    <w:lvl w:ilvl="0" w:tplc="2B0A97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F178F"/>
    <w:multiLevelType w:val="multilevel"/>
    <w:tmpl w:val="F7E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34927"/>
    <w:multiLevelType w:val="multilevel"/>
    <w:tmpl w:val="5792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13827"/>
    <w:multiLevelType w:val="multilevel"/>
    <w:tmpl w:val="D2B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AE0960"/>
    <w:multiLevelType w:val="hybridMultilevel"/>
    <w:tmpl w:val="38A80A2C"/>
    <w:lvl w:ilvl="0" w:tplc="3202C64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310D3"/>
    <w:multiLevelType w:val="multilevel"/>
    <w:tmpl w:val="F06C08B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4688E"/>
    <w:multiLevelType w:val="hybridMultilevel"/>
    <w:tmpl w:val="B08C7B84"/>
    <w:lvl w:ilvl="0" w:tplc="A71443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46214"/>
    <w:multiLevelType w:val="hybridMultilevel"/>
    <w:tmpl w:val="91B8BD2C"/>
    <w:lvl w:ilvl="0" w:tplc="D9D68BD4">
      <w:start w:val="1"/>
      <w:numFmt w:val="upperRoman"/>
      <w:pStyle w:val="Heading2"/>
      <w:lvlText w:val="%1."/>
      <w:lvlJc w:val="left"/>
      <w:pPr>
        <w:ind w:left="720" w:hanging="360"/>
      </w:pPr>
      <w:rPr>
        <w:rFonts w:hint="default"/>
      </w:rPr>
    </w:lvl>
    <w:lvl w:ilvl="1" w:tplc="A4A87368">
      <w:start w:val="1"/>
      <w:numFmt w:val="upperLetter"/>
      <w:pStyle w:val="Heading3"/>
      <w:lvlText w:val="%2."/>
      <w:lvlJc w:val="left"/>
      <w:pPr>
        <w:ind w:left="1080" w:hanging="360"/>
      </w:pPr>
      <w:rPr>
        <w:rFonts w:hint="default"/>
      </w:rPr>
    </w:lvl>
    <w:lvl w:ilvl="2" w:tplc="0409000F">
      <w:start w:val="1"/>
      <w:numFmt w:val="decimal"/>
      <w:pStyle w:val="Heading4"/>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27250"/>
    <w:multiLevelType w:val="multilevel"/>
    <w:tmpl w:val="7C00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071109"/>
    <w:multiLevelType w:val="hybridMultilevel"/>
    <w:tmpl w:val="5282B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1426"/>
    <w:multiLevelType w:val="multilevel"/>
    <w:tmpl w:val="013A5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852FC"/>
    <w:multiLevelType w:val="hybridMultilevel"/>
    <w:tmpl w:val="B06C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79F7A"/>
    <w:multiLevelType w:val="multilevel"/>
    <w:tmpl w:val="69D222D2"/>
    <w:lvl w:ilvl="0">
      <w:start w:val="1"/>
      <w:numFmt w:val="bullet"/>
      <w:lvlText w:val=""/>
      <w:lvlJc w:val="left"/>
      <w:pPr>
        <w:ind w:left="72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5E9A0995"/>
    <w:multiLevelType w:val="multilevel"/>
    <w:tmpl w:val="8AFA1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E42513"/>
    <w:multiLevelType w:val="multilevel"/>
    <w:tmpl w:val="2408BF96"/>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15:restartNumberingAfterBreak="0">
    <w:nsid w:val="72462C9C"/>
    <w:multiLevelType w:val="hybridMultilevel"/>
    <w:tmpl w:val="267A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AA790"/>
    <w:multiLevelType w:val="hybridMultilevel"/>
    <w:tmpl w:val="FD8EB9F8"/>
    <w:lvl w:ilvl="0" w:tplc="0CFA2A34">
      <w:start w:val="1"/>
      <w:numFmt w:val="bullet"/>
      <w:lvlText w:val="·"/>
      <w:lvlJc w:val="left"/>
      <w:pPr>
        <w:ind w:left="720" w:hanging="360"/>
      </w:pPr>
      <w:rPr>
        <w:rFonts w:ascii="Symbol" w:hAnsi="Symbol" w:hint="default"/>
      </w:rPr>
    </w:lvl>
    <w:lvl w:ilvl="1" w:tplc="61FA4DB6">
      <w:start w:val="1"/>
      <w:numFmt w:val="bullet"/>
      <w:lvlText w:val="o"/>
      <w:lvlJc w:val="left"/>
      <w:pPr>
        <w:ind w:left="1440" w:hanging="360"/>
      </w:pPr>
      <w:rPr>
        <w:rFonts w:ascii="Courier New" w:hAnsi="Courier New" w:hint="default"/>
      </w:rPr>
    </w:lvl>
    <w:lvl w:ilvl="2" w:tplc="8DD0D7C0">
      <w:start w:val="1"/>
      <w:numFmt w:val="bullet"/>
      <w:lvlText w:val=""/>
      <w:lvlJc w:val="left"/>
      <w:pPr>
        <w:ind w:left="2160" w:hanging="360"/>
      </w:pPr>
      <w:rPr>
        <w:rFonts w:ascii="Wingdings" w:hAnsi="Wingdings" w:hint="default"/>
      </w:rPr>
    </w:lvl>
    <w:lvl w:ilvl="3" w:tplc="A1585B20">
      <w:start w:val="1"/>
      <w:numFmt w:val="bullet"/>
      <w:lvlText w:val=""/>
      <w:lvlJc w:val="left"/>
      <w:pPr>
        <w:ind w:left="2880" w:hanging="360"/>
      </w:pPr>
      <w:rPr>
        <w:rFonts w:ascii="Symbol" w:hAnsi="Symbol" w:hint="default"/>
      </w:rPr>
    </w:lvl>
    <w:lvl w:ilvl="4" w:tplc="591AB2E0">
      <w:start w:val="1"/>
      <w:numFmt w:val="bullet"/>
      <w:lvlText w:val="o"/>
      <w:lvlJc w:val="left"/>
      <w:pPr>
        <w:ind w:left="3600" w:hanging="360"/>
      </w:pPr>
      <w:rPr>
        <w:rFonts w:ascii="Courier New" w:hAnsi="Courier New" w:hint="default"/>
      </w:rPr>
    </w:lvl>
    <w:lvl w:ilvl="5" w:tplc="DAF6BB94">
      <w:start w:val="1"/>
      <w:numFmt w:val="bullet"/>
      <w:lvlText w:val=""/>
      <w:lvlJc w:val="left"/>
      <w:pPr>
        <w:ind w:left="4320" w:hanging="360"/>
      </w:pPr>
      <w:rPr>
        <w:rFonts w:ascii="Wingdings" w:hAnsi="Wingdings" w:hint="default"/>
      </w:rPr>
    </w:lvl>
    <w:lvl w:ilvl="6" w:tplc="AE52EC40">
      <w:start w:val="1"/>
      <w:numFmt w:val="bullet"/>
      <w:lvlText w:val=""/>
      <w:lvlJc w:val="left"/>
      <w:pPr>
        <w:ind w:left="5040" w:hanging="360"/>
      </w:pPr>
      <w:rPr>
        <w:rFonts w:ascii="Symbol" w:hAnsi="Symbol" w:hint="default"/>
      </w:rPr>
    </w:lvl>
    <w:lvl w:ilvl="7" w:tplc="E0B62C8E">
      <w:start w:val="1"/>
      <w:numFmt w:val="bullet"/>
      <w:lvlText w:val="o"/>
      <w:lvlJc w:val="left"/>
      <w:pPr>
        <w:ind w:left="5760" w:hanging="360"/>
      </w:pPr>
      <w:rPr>
        <w:rFonts w:ascii="Courier New" w:hAnsi="Courier New" w:hint="default"/>
      </w:rPr>
    </w:lvl>
    <w:lvl w:ilvl="8" w:tplc="B1663B64">
      <w:start w:val="1"/>
      <w:numFmt w:val="bullet"/>
      <w:lvlText w:val=""/>
      <w:lvlJc w:val="left"/>
      <w:pPr>
        <w:ind w:left="6480" w:hanging="360"/>
      </w:pPr>
      <w:rPr>
        <w:rFonts w:ascii="Wingdings" w:hAnsi="Wingdings" w:hint="default"/>
      </w:rPr>
    </w:lvl>
  </w:abstractNum>
  <w:num w:numId="1" w16cid:durableId="1834644215">
    <w:abstractNumId w:val="20"/>
  </w:num>
  <w:num w:numId="2" w16cid:durableId="1971979216">
    <w:abstractNumId w:val="16"/>
  </w:num>
  <w:num w:numId="3" w16cid:durableId="599218596">
    <w:abstractNumId w:val="11"/>
  </w:num>
  <w:num w:numId="4" w16cid:durableId="105588819">
    <w:abstractNumId w:val="3"/>
  </w:num>
  <w:num w:numId="5" w16cid:durableId="781801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4101">
    <w:abstractNumId w:val="11"/>
    <w:lvlOverride w:ilvl="0">
      <w:startOverride w:val="1"/>
    </w:lvlOverride>
  </w:num>
  <w:num w:numId="7" w16cid:durableId="1889533969">
    <w:abstractNumId w:val="15"/>
  </w:num>
  <w:num w:numId="8" w16cid:durableId="308629718">
    <w:abstractNumId w:val="19"/>
  </w:num>
  <w:num w:numId="9" w16cid:durableId="1423795744">
    <w:abstractNumId w:val="4"/>
  </w:num>
  <w:num w:numId="10" w16cid:durableId="1782651460">
    <w:abstractNumId w:val="10"/>
  </w:num>
  <w:num w:numId="11" w16cid:durableId="1311709028">
    <w:abstractNumId w:val="11"/>
    <w:lvlOverride w:ilvl="0">
      <w:startOverride w:val="1"/>
    </w:lvlOverride>
  </w:num>
  <w:num w:numId="12" w16cid:durableId="1318799201">
    <w:abstractNumId w:val="2"/>
  </w:num>
  <w:num w:numId="13" w16cid:durableId="1950503216">
    <w:abstractNumId w:val="8"/>
  </w:num>
  <w:num w:numId="14" w16cid:durableId="1191915161">
    <w:abstractNumId w:val="7"/>
  </w:num>
  <w:num w:numId="15" w16cid:durableId="28534241">
    <w:abstractNumId w:val="17"/>
  </w:num>
  <w:num w:numId="16" w16cid:durableId="2034304939">
    <w:abstractNumId w:val="5"/>
  </w:num>
  <w:num w:numId="17" w16cid:durableId="1371997438">
    <w:abstractNumId w:val="12"/>
  </w:num>
  <w:num w:numId="18" w16cid:durableId="359820006">
    <w:abstractNumId w:val="1"/>
  </w:num>
  <w:num w:numId="19" w16cid:durableId="101726670">
    <w:abstractNumId w:val="6"/>
    <w:lvlOverride w:ilvl="0">
      <w:startOverride w:val="1"/>
    </w:lvlOverride>
  </w:num>
  <w:num w:numId="20" w16cid:durableId="229049637">
    <w:abstractNumId w:val="18"/>
  </w:num>
  <w:num w:numId="21" w16cid:durableId="328141191">
    <w:abstractNumId w:val="13"/>
  </w:num>
  <w:num w:numId="22" w16cid:durableId="608199335">
    <w:abstractNumId w:val="14"/>
  </w:num>
  <w:num w:numId="23" w16cid:durableId="749470676">
    <w:abstractNumId w:val="9"/>
  </w:num>
  <w:num w:numId="24" w16cid:durableId="55727758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DE"/>
    <w:rsid w:val="000168B5"/>
    <w:rsid w:val="000221F1"/>
    <w:rsid w:val="000306E7"/>
    <w:rsid w:val="00031E9C"/>
    <w:rsid w:val="0003705D"/>
    <w:rsid w:val="00037781"/>
    <w:rsid w:val="0004060E"/>
    <w:rsid w:val="00043F72"/>
    <w:rsid w:val="000466AB"/>
    <w:rsid w:val="000471C7"/>
    <w:rsid w:val="000478A2"/>
    <w:rsid w:val="00054122"/>
    <w:rsid w:val="00073B80"/>
    <w:rsid w:val="00075B28"/>
    <w:rsid w:val="00076F67"/>
    <w:rsid w:val="0008085D"/>
    <w:rsid w:val="00090382"/>
    <w:rsid w:val="000A126F"/>
    <w:rsid w:val="000D447F"/>
    <w:rsid w:val="000D4F0B"/>
    <w:rsid w:val="000D7440"/>
    <w:rsid w:val="000E7F9A"/>
    <w:rsid w:val="00113D38"/>
    <w:rsid w:val="00115CAA"/>
    <w:rsid w:val="00140602"/>
    <w:rsid w:val="00147072"/>
    <w:rsid w:val="001524CA"/>
    <w:rsid w:val="0015726A"/>
    <w:rsid w:val="001574CB"/>
    <w:rsid w:val="00170A7E"/>
    <w:rsid w:val="00180781"/>
    <w:rsid w:val="00187B8E"/>
    <w:rsid w:val="001A033F"/>
    <w:rsid w:val="001A29B7"/>
    <w:rsid w:val="001B11A3"/>
    <w:rsid w:val="001C0E1F"/>
    <w:rsid w:val="001D49B4"/>
    <w:rsid w:val="001E0A0B"/>
    <w:rsid w:val="001F01EE"/>
    <w:rsid w:val="001F34E4"/>
    <w:rsid w:val="001F3979"/>
    <w:rsid w:val="00203FF6"/>
    <w:rsid w:val="00222238"/>
    <w:rsid w:val="00233588"/>
    <w:rsid w:val="00242793"/>
    <w:rsid w:val="00244E89"/>
    <w:rsid w:val="00246982"/>
    <w:rsid w:val="0026211B"/>
    <w:rsid w:val="00287D13"/>
    <w:rsid w:val="00291830"/>
    <w:rsid w:val="002923B5"/>
    <w:rsid w:val="00293025"/>
    <w:rsid w:val="002A04ED"/>
    <w:rsid w:val="002A1220"/>
    <w:rsid w:val="002A7D14"/>
    <w:rsid w:val="002B316E"/>
    <w:rsid w:val="002C0204"/>
    <w:rsid w:val="002C1E05"/>
    <w:rsid w:val="002D37EA"/>
    <w:rsid w:val="002E3769"/>
    <w:rsid w:val="002F172F"/>
    <w:rsid w:val="003164B3"/>
    <w:rsid w:val="003166D2"/>
    <w:rsid w:val="00323535"/>
    <w:rsid w:val="003314D9"/>
    <w:rsid w:val="0034708F"/>
    <w:rsid w:val="00351D27"/>
    <w:rsid w:val="00352A6B"/>
    <w:rsid w:val="003634E5"/>
    <w:rsid w:val="00367F62"/>
    <w:rsid w:val="00371DAB"/>
    <w:rsid w:val="003847CF"/>
    <w:rsid w:val="00385664"/>
    <w:rsid w:val="00387619"/>
    <w:rsid w:val="00387B4C"/>
    <w:rsid w:val="003976A3"/>
    <w:rsid w:val="003A0336"/>
    <w:rsid w:val="003A509B"/>
    <w:rsid w:val="003A5BBC"/>
    <w:rsid w:val="003B7C41"/>
    <w:rsid w:val="003D1D29"/>
    <w:rsid w:val="004125C4"/>
    <w:rsid w:val="0041412F"/>
    <w:rsid w:val="0041629D"/>
    <w:rsid w:val="00425BF4"/>
    <w:rsid w:val="0045655E"/>
    <w:rsid w:val="00463B8E"/>
    <w:rsid w:val="0046668E"/>
    <w:rsid w:val="0047583A"/>
    <w:rsid w:val="00475A1D"/>
    <w:rsid w:val="00480DB6"/>
    <w:rsid w:val="004836F4"/>
    <w:rsid w:val="004907AF"/>
    <w:rsid w:val="00490EA6"/>
    <w:rsid w:val="004929FB"/>
    <w:rsid w:val="00497807"/>
    <w:rsid w:val="004B30A6"/>
    <w:rsid w:val="004B4034"/>
    <w:rsid w:val="004B460F"/>
    <w:rsid w:val="004B574C"/>
    <w:rsid w:val="004C50EC"/>
    <w:rsid w:val="004C5FD7"/>
    <w:rsid w:val="004E1FFA"/>
    <w:rsid w:val="004E7302"/>
    <w:rsid w:val="004F0A60"/>
    <w:rsid w:val="004F6D0D"/>
    <w:rsid w:val="00503CD2"/>
    <w:rsid w:val="00511D7B"/>
    <w:rsid w:val="00517314"/>
    <w:rsid w:val="00524784"/>
    <w:rsid w:val="00567EEF"/>
    <w:rsid w:val="0057144C"/>
    <w:rsid w:val="00582665"/>
    <w:rsid w:val="005946B5"/>
    <w:rsid w:val="00597C6E"/>
    <w:rsid w:val="005C3E69"/>
    <w:rsid w:val="005D20D1"/>
    <w:rsid w:val="005D3F99"/>
    <w:rsid w:val="005E4255"/>
    <w:rsid w:val="005E7BAD"/>
    <w:rsid w:val="005F090E"/>
    <w:rsid w:val="005F237F"/>
    <w:rsid w:val="005F39EC"/>
    <w:rsid w:val="00637024"/>
    <w:rsid w:val="00646EBE"/>
    <w:rsid w:val="00654034"/>
    <w:rsid w:val="0066343A"/>
    <w:rsid w:val="00671DFF"/>
    <w:rsid w:val="00672744"/>
    <w:rsid w:val="00687192"/>
    <w:rsid w:val="006A095B"/>
    <w:rsid w:val="006A7B6F"/>
    <w:rsid w:val="006C576F"/>
    <w:rsid w:val="006D0205"/>
    <w:rsid w:val="006E0765"/>
    <w:rsid w:val="006E294E"/>
    <w:rsid w:val="006E6416"/>
    <w:rsid w:val="006F2672"/>
    <w:rsid w:val="006F3F94"/>
    <w:rsid w:val="00704776"/>
    <w:rsid w:val="00704C45"/>
    <w:rsid w:val="007201E3"/>
    <w:rsid w:val="00722399"/>
    <w:rsid w:val="00741D0A"/>
    <w:rsid w:val="0074444E"/>
    <w:rsid w:val="00751730"/>
    <w:rsid w:val="00752957"/>
    <w:rsid w:val="0075580F"/>
    <w:rsid w:val="00757D69"/>
    <w:rsid w:val="00767A67"/>
    <w:rsid w:val="007829DE"/>
    <w:rsid w:val="007A07BF"/>
    <w:rsid w:val="007B4F15"/>
    <w:rsid w:val="007B78B3"/>
    <w:rsid w:val="007D5D80"/>
    <w:rsid w:val="007E04EF"/>
    <w:rsid w:val="007E3DCD"/>
    <w:rsid w:val="00816F43"/>
    <w:rsid w:val="00824D8B"/>
    <w:rsid w:val="00830B1B"/>
    <w:rsid w:val="0083412B"/>
    <w:rsid w:val="008433F8"/>
    <w:rsid w:val="00843C1A"/>
    <w:rsid w:val="00844666"/>
    <w:rsid w:val="00850327"/>
    <w:rsid w:val="008525D5"/>
    <w:rsid w:val="00856899"/>
    <w:rsid w:val="0088397B"/>
    <w:rsid w:val="008843B2"/>
    <w:rsid w:val="00891D46"/>
    <w:rsid w:val="008B3495"/>
    <w:rsid w:val="008D088C"/>
    <w:rsid w:val="008E2DA9"/>
    <w:rsid w:val="008E2ECC"/>
    <w:rsid w:val="008E5778"/>
    <w:rsid w:val="008F3472"/>
    <w:rsid w:val="008F75C1"/>
    <w:rsid w:val="009070ED"/>
    <w:rsid w:val="00910551"/>
    <w:rsid w:val="00951FAC"/>
    <w:rsid w:val="00962B5D"/>
    <w:rsid w:val="00963051"/>
    <w:rsid w:val="00963633"/>
    <w:rsid w:val="00965737"/>
    <w:rsid w:val="00971E26"/>
    <w:rsid w:val="00992A80"/>
    <w:rsid w:val="009A2911"/>
    <w:rsid w:val="009A5189"/>
    <w:rsid w:val="009C4D30"/>
    <w:rsid w:val="009C4EC8"/>
    <w:rsid w:val="009C5294"/>
    <w:rsid w:val="009D64D5"/>
    <w:rsid w:val="009E23C6"/>
    <w:rsid w:val="009E2EC7"/>
    <w:rsid w:val="009F34D0"/>
    <w:rsid w:val="009F582C"/>
    <w:rsid w:val="00A0292D"/>
    <w:rsid w:val="00A13252"/>
    <w:rsid w:val="00A220F7"/>
    <w:rsid w:val="00A2548B"/>
    <w:rsid w:val="00A26451"/>
    <w:rsid w:val="00A274AA"/>
    <w:rsid w:val="00A42FD6"/>
    <w:rsid w:val="00A45556"/>
    <w:rsid w:val="00A460F2"/>
    <w:rsid w:val="00A504B0"/>
    <w:rsid w:val="00A77DDA"/>
    <w:rsid w:val="00A815AB"/>
    <w:rsid w:val="00A83E96"/>
    <w:rsid w:val="00A96E41"/>
    <w:rsid w:val="00AB072E"/>
    <w:rsid w:val="00AB7762"/>
    <w:rsid w:val="00AC2384"/>
    <w:rsid w:val="00AC3C75"/>
    <w:rsid w:val="00AC4A41"/>
    <w:rsid w:val="00AD0E1E"/>
    <w:rsid w:val="00AD7E7C"/>
    <w:rsid w:val="00AF3C57"/>
    <w:rsid w:val="00AF71B4"/>
    <w:rsid w:val="00B05FAD"/>
    <w:rsid w:val="00B06907"/>
    <w:rsid w:val="00B2701A"/>
    <w:rsid w:val="00B62FFF"/>
    <w:rsid w:val="00B63708"/>
    <w:rsid w:val="00B77376"/>
    <w:rsid w:val="00B80EA4"/>
    <w:rsid w:val="00B87C10"/>
    <w:rsid w:val="00B963E6"/>
    <w:rsid w:val="00B97152"/>
    <w:rsid w:val="00BC16EC"/>
    <w:rsid w:val="00BD2599"/>
    <w:rsid w:val="00BD7136"/>
    <w:rsid w:val="00BF3A98"/>
    <w:rsid w:val="00BF4D49"/>
    <w:rsid w:val="00C02759"/>
    <w:rsid w:val="00C16DBD"/>
    <w:rsid w:val="00C27465"/>
    <w:rsid w:val="00C33879"/>
    <w:rsid w:val="00C37D5D"/>
    <w:rsid w:val="00C410ED"/>
    <w:rsid w:val="00C41522"/>
    <w:rsid w:val="00C4374F"/>
    <w:rsid w:val="00C47A3D"/>
    <w:rsid w:val="00C651A0"/>
    <w:rsid w:val="00C83160"/>
    <w:rsid w:val="00C8405E"/>
    <w:rsid w:val="00CA01CA"/>
    <w:rsid w:val="00CA42E3"/>
    <w:rsid w:val="00CD3A87"/>
    <w:rsid w:val="00CE0DBD"/>
    <w:rsid w:val="00D04C04"/>
    <w:rsid w:val="00D05491"/>
    <w:rsid w:val="00D13420"/>
    <w:rsid w:val="00D14830"/>
    <w:rsid w:val="00D25233"/>
    <w:rsid w:val="00D44F45"/>
    <w:rsid w:val="00D50A22"/>
    <w:rsid w:val="00D53EB9"/>
    <w:rsid w:val="00D5416A"/>
    <w:rsid w:val="00D7304D"/>
    <w:rsid w:val="00D73FE0"/>
    <w:rsid w:val="00D80BA3"/>
    <w:rsid w:val="00D86F83"/>
    <w:rsid w:val="00D87CD4"/>
    <w:rsid w:val="00DA1D08"/>
    <w:rsid w:val="00DC1149"/>
    <w:rsid w:val="00DD2F77"/>
    <w:rsid w:val="00DE15E9"/>
    <w:rsid w:val="00DE31EA"/>
    <w:rsid w:val="00DF038A"/>
    <w:rsid w:val="00DF07FE"/>
    <w:rsid w:val="00DF57E2"/>
    <w:rsid w:val="00DF7300"/>
    <w:rsid w:val="00E070AF"/>
    <w:rsid w:val="00E10B03"/>
    <w:rsid w:val="00E11B7D"/>
    <w:rsid w:val="00E14197"/>
    <w:rsid w:val="00E22BCA"/>
    <w:rsid w:val="00E25D76"/>
    <w:rsid w:val="00E81C40"/>
    <w:rsid w:val="00E872D2"/>
    <w:rsid w:val="00E94529"/>
    <w:rsid w:val="00E95986"/>
    <w:rsid w:val="00EB19EB"/>
    <w:rsid w:val="00EC3DD1"/>
    <w:rsid w:val="00ED6012"/>
    <w:rsid w:val="00ED612F"/>
    <w:rsid w:val="00EE239E"/>
    <w:rsid w:val="00EE3BF8"/>
    <w:rsid w:val="00EF49C9"/>
    <w:rsid w:val="00F021AB"/>
    <w:rsid w:val="00F10053"/>
    <w:rsid w:val="00F122B8"/>
    <w:rsid w:val="00F15469"/>
    <w:rsid w:val="00F15757"/>
    <w:rsid w:val="00F404D0"/>
    <w:rsid w:val="00F52089"/>
    <w:rsid w:val="00F52435"/>
    <w:rsid w:val="00F62101"/>
    <w:rsid w:val="00F82A25"/>
    <w:rsid w:val="00F8323E"/>
    <w:rsid w:val="00F83696"/>
    <w:rsid w:val="00F84F0C"/>
    <w:rsid w:val="00F870CE"/>
    <w:rsid w:val="00F923BE"/>
    <w:rsid w:val="00FB7180"/>
    <w:rsid w:val="00FD6E22"/>
    <w:rsid w:val="014898BA"/>
    <w:rsid w:val="01A50621"/>
    <w:rsid w:val="01D89EDE"/>
    <w:rsid w:val="025834AD"/>
    <w:rsid w:val="03C2FF74"/>
    <w:rsid w:val="03CDDDA9"/>
    <w:rsid w:val="05CCD175"/>
    <w:rsid w:val="0622A353"/>
    <w:rsid w:val="07567A5F"/>
    <w:rsid w:val="0766B1C4"/>
    <w:rsid w:val="07B87493"/>
    <w:rsid w:val="07BE3F67"/>
    <w:rsid w:val="0866B387"/>
    <w:rsid w:val="087DF92C"/>
    <w:rsid w:val="0A4CCFA4"/>
    <w:rsid w:val="0B3875EF"/>
    <w:rsid w:val="0B5E7274"/>
    <w:rsid w:val="0BC75AB8"/>
    <w:rsid w:val="0BD44696"/>
    <w:rsid w:val="0BE6627D"/>
    <w:rsid w:val="0C0DA7EC"/>
    <w:rsid w:val="0C0E2533"/>
    <w:rsid w:val="0C3DFA86"/>
    <w:rsid w:val="0CEDA214"/>
    <w:rsid w:val="0D036A02"/>
    <w:rsid w:val="0D1C735F"/>
    <w:rsid w:val="0E3382CE"/>
    <w:rsid w:val="0F09B106"/>
    <w:rsid w:val="0F9DF2C6"/>
    <w:rsid w:val="0FF900BE"/>
    <w:rsid w:val="11E4B0C9"/>
    <w:rsid w:val="130F00AD"/>
    <w:rsid w:val="13C67826"/>
    <w:rsid w:val="1428FA17"/>
    <w:rsid w:val="1434C632"/>
    <w:rsid w:val="14E75CB9"/>
    <w:rsid w:val="15305AED"/>
    <w:rsid w:val="16B57552"/>
    <w:rsid w:val="171FAC2F"/>
    <w:rsid w:val="17A19ABA"/>
    <w:rsid w:val="17C234E7"/>
    <w:rsid w:val="184B739D"/>
    <w:rsid w:val="18E20462"/>
    <w:rsid w:val="19214751"/>
    <w:rsid w:val="1922D772"/>
    <w:rsid w:val="1B4A7B1F"/>
    <w:rsid w:val="1B585D53"/>
    <w:rsid w:val="1C728507"/>
    <w:rsid w:val="1C76AEED"/>
    <w:rsid w:val="1D15F542"/>
    <w:rsid w:val="1D9F5E4C"/>
    <w:rsid w:val="1E3455B2"/>
    <w:rsid w:val="1F402206"/>
    <w:rsid w:val="1FA7E737"/>
    <w:rsid w:val="1FC17654"/>
    <w:rsid w:val="1FD6E265"/>
    <w:rsid w:val="2092624C"/>
    <w:rsid w:val="20992C23"/>
    <w:rsid w:val="2251472B"/>
    <w:rsid w:val="23177C42"/>
    <w:rsid w:val="2381ECE1"/>
    <w:rsid w:val="25F0E33F"/>
    <w:rsid w:val="26A741D2"/>
    <w:rsid w:val="2701D288"/>
    <w:rsid w:val="282FA902"/>
    <w:rsid w:val="282FD297"/>
    <w:rsid w:val="288D9A2F"/>
    <w:rsid w:val="2907C5FD"/>
    <w:rsid w:val="29B44C06"/>
    <w:rsid w:val="2AB10396"/>
    <w:rsid w:val="2ABE2C53"/>
    <w:rsid w:val="2AF86E31"/>
    <w:rsid w:val="2B3CDC44"/>
    <w:rsid w:val="2B767AE6"/>
    <w:rsid w:val="2DF98E84"/>
    <w:rsid w:val="2E3663C4"/>
    <w:rsid w:val="2E932277"/>
    <w:rsid w:val="2F19C06B"/>
    <w:rsid w:val="2FBBAA3B"/>
    <w:rsid w:val="3008F57C"/>
    <w:rsid w:val="30A7B2C0"/>
    <w:rsid w:val="314C6B25"/>
    <w:rsid w:val="3242C286"/>
    <w:rsid w:val="3304092B"/>
    <w:rsid w:val="331DE140"/>
    <w:rsid w:val="3351A469"/>
    <w:rsid w:val="354ABD90"/>
    <w:rsid w:val="36396494"/>
    <w:rsid w:val="386D053C"/>
    <w:rsid w:val="38C7E9FE"/>
    <w:rsid w:val="398DB0C1"/>
    <w:rsid w:val="39B48933"/>
    <w:rsid w:val="39FFC6E1"/>
    <w:rsid w:val="3A3467A9"/>
    <w:rsid w:val="3A996ADC"/>
    <w:rsid w:val="3AE40066"/>
    <w:rsid w:val="3B3C2FAC"/>
    <w:rsid w:val="3BC452C2"/>
    <w:rsid w:val="3D1AACF0"/>
    <w:rsid w:val="3DEE700B"/>
    <w:rsid w:val="3E0E2305"/>
    <w:rsid w:val="3E119A6A"/>
    <w:rsid w:val="3E27974B"/>
    <w:rsid w:val="3F018E52"/>
    <w:rsid w:val="3F4DCF7F"/>
    <w:rsid w:val="3F81C9E3"/>
    <w:rsid w:val="3F8B3519"/>
    <w:rsid w:val="3F9F85DE"/>
    <w:rsid w:val="3FAEACEF"/>
    <w:rsid w:val="4010D959"/>
    <w:rsid w:val="40D9492F"/>
    <w:rsid w:val="41F97C91"/>
    <w:rsid w:val="42100C97"/>
    <w:rsid w:val="4428BC76"/>
    <w:rsid w:val="44715845"/>
    <w:rsid w:val="44FAFA7F"/>
    <w:rsid w:val="4519C8B0"/>
    <w:rsid w:val="4697B07F"/>
    <w:rsid w:val="46999783"/>
    <w:rsid w:val="473503F0"/>
    <w:rsid w:val="49DD8C88"/>
    <w:rsid w:val="4A569D78"/>
    <w:rsid w:val="4AA2C191"/>
    <w:rsid w:val="4AB6D733"/>
    <w:rsid w:val="4AD54773"/>
    <w:rsid w:val="4B0D9946"/>
    <w:rsid w:val="4B300D14"/>
    <w:rsid w:val="4B90D2A7"/>
    <w:rsid w:val="4C19B610"/>
    <w:rsid w:val="4EDFA8DB"/>
    <w:rsid w:val="4F648F54"/>
    <w:rsid w:val="5023540F"/>
    <w:rsid w:val="50508703"/>
    <w:rsid w:val="51614ACA"/>
    <w:rsid w:val="52CB8FA5"/>
    <w:rsid w:val="535B6FE3"/>
    <w:rsid w:val="5411F8FB"/>
    <w:rsid w:val="54A9D462"/>
    <w:rsid w:val="54AF71E5"/>
    <w:rsid w:val="54B45E2B"/>
    <w:rsid w:val="5508F492"/>
    <w:rsid w:val="55CCC1EC"/>
    <w:rsid w:val="577ABE70"/>
    <w:rsid w:val="58C2B30C"/>
    <w:rsid w:val="58FC7C87"/>
    <w:rsid w:val="593377C3"/>
    <w:rsid w:val="5B34AD18"/>
    <w:rsid w:val="5BE9387B"/>
    <w:rsid w:val="5C6DF780"/>
    <w:rsid w:val="5CDF385E"/>
    <w:rsid w:val="5D09FFE9"/>
    <w:rsid w:val="5D7BA44A"/>
    <w:rsid w:val="5E513B1F"/>
    <w:rsid w:val="5F8E62FA"/>
    <w:rsid w:val="5FC9801E"/>
    <w:rsid w:val="5FCF1F24"/>
    <w:rsid w:val="6004CBDD"/>
    <w:rsid w:val="6055CD12"/>
    <w:rsid w:val="60C13A02"/>
    <w:rsid w:val="62062101"/>
    <w:rsid w:val="621B13F9"/>
    <w:rsid w:val="624E4AA2"/>
    <w:rsid w:val="626C0880"/>
    <w:rsid w:val="6290BE2A"/>
    <w:rsid w:val="62CA89FD"/>
    <w:rsid w:val="630AE320"/>
    <w:rsid w:val="6338CD97"/>
    <w:rsid w:val="63A09915"/>
    <w:rsid w:val="64272F11"/>
    <w:rsid w:val="64FEE2DD"/>
    <w:rsid w:val="66165EE6"/>
    <w:rsid w:val="665F6603"/>
    <w:rsid w:val="66E785AE"/>
    <w:rsid w:val="67B92984"/>
    <w:rsid w:val="685108D0"/>
    <w:rsid w:val="68FD0211"/>
    <w:rsid w:val="6962C303"/>
    <w:rsid w:val="6979F081"/>
    <w:rsid w:val="69AF0EB0"/>
    <w:rsid w:val="69FA42C0"/>
    <w:rsid w:val="6A272218"/>
    <w:rsid w:val="6A5A8D9E"/>
    <w:rsid w:val="6BC37559"/>
    <w:rsid w:val="6C40B265"/>
    <w:rsid w:val="6E6A996E"/>
    <w:rsid w:val="6FA9707D"/>
    <w:rsid w:val="6FE2A832"/>
    <w:rsid w:val="704C6130"/>
    <w:rsid w:val="70683945"/>
    <w:rsid w:val="70F99FB1"/>
    <w:rsid w:val="71633FCC"/>
    <w:rsid w:val="72300A8C"/>
    <w:rsid w:val="733E966A"/>
    <w:rsid w:val="75494B28"/>
    <w:rsid w:val="766275FC"/>
    <w:rsid w:val="77574145"/>
    <w:rsid w:val="781318B2"/>
    <w:rsid w:val="791DB62C"/>
    <w:rsid w:val="79782651"/>
    <w:rsid w:val="799FF04E"/>
    <w:rsid w:val="7A92562A"/>
    <w:rsid w:val="7C389BC3"/>
    <w:rsid w:val="7C631E97"/>
    <w:rsid w:val="7DFB62DF"/>
    <w:rsid w:val="7EEDC4A2"/>
    <w:rsid w:val="7F26D51E"/>
    <w:rsid w:val="7F8606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9DA5"/>
  <w15:chartTrackingRefBased/>
  <w15:docId w15:val="{8E2DFE6C-F2E9-4D40-951A-D7CB99ED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D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BodyText"/>
    <w:next w:val="Normal"/>
    <w:link w:val="Heading1Char"/>
    <w:uiPriority w:val="9"/>
    <w:qFormat/>
    <w:rsid w:val="008433F8"/>
    <w:pPr>
      <w:shd w:val="clear" w:color="auto" w:fill="FFFFFF" w:themeFill="background1"/>
      <w:jc w:val="center"/>
      <w:outlineLvl w:val="0"/>
    </w:pPr>
    <w:rPr>
      <w:b/>
      <w:sz w:val="22"/>
      <w:szCs w:val="22"/>
    </w:rPr>
  </w:style>
  <w:style w:type="paragraph" w:styleId="Heading2">
    <w:name w:val="heading 2"/>
    <w:basedOn w:val="ListParagraph"/>
    <w:next w:val="Normal"/>
    <w:link w:val="Heading2Char"/>
    <w:unhideWhenUsed/>
    <w:qFormat/>
    <w:rsid w:val="008433F8"/>
    <w:pPr>
      <w:numPr>
        <w:numId w:val="11"/>
      </w:numPr>
      <w:outlineLvl w:val="1"/>
    </w:pPr>
    <w:rPr>
      <w:b/>
      <w:bCs/>
      <w:sz w:val="24"/>
      <w:szCs w:val="24"/>
      <w:u w:val="single"/>
    </w:rPr>
  </w:style>
  <w:style w:type="paragraph" w:styleId="Heading3">
    <w:name w:val="heading 3"/>
    <w:basedOn w:val="ListParagraph"/>
    <w:next w:val="Normal"/>
    <w:link w:val="Heading3Char"/>
    <w:uiPriority w:val="9"/>
    <w:unhideWhenUsed/>
    <w:qFormat/>
    <w:rsid w:val="008433F8"/>
    <w:pPr>
      <w:numPr>
        <w:ilvl w:val="1"/>
        <w:numId w:val="11"/>
      </w:numPr>
      <w:outlineLvl w:val="2"/>
    </w:pPr>
    <w:rPr>
      <w:b/>
      <w:bCs/>
      <w:sz w:val="22"/>
      <w:szCs w:val="22"/>
    </w:rPr>
  </w:style>
  <w:style w:type="paragraph" w:styleId="Heading4">
    <w:name w:val="heading 4"/>
    <w:basedOn w:val="ListParagraph"/>
    <w:next w:val="Normal"/>
    <w:link w:val="Heading4Char"/>
    <w:unhideWhenUsed/>
    <w:qFormat/>
    <w:rsid w:val="008433F8"/>
    <w:pPr>
      <w:numPr>
        <w:ilvl w:val="2"/>
        <w:numId w:val="11"/>
      </w:numPr>
      <w:outlineLvl w:val="3"/>
    </w:pPr>
    <w:rPr>
      <w:b/>
      <w:bCs/>
      <w:sz w:val="22"/>
      <w:szCs w:val="22"/>
    </w:rPr>
  </w:style>
  <w:style w:type="paragraph" w:styleId="Heading5">
    <w:name w:val="heading 5"/>
    <w:basedOn w:val="Normal"/>
    <w:next w:val="Normal"/>
    <w:link w:val="Heading5Char"/>
    <w:unhideWhenUsed/>
    <w:qFormat/>
    <w:rsid w:val="00C33879"/>
    <w:pPr>
      <w:outlineLvl w:val="4"/>
    </w:pPr>
    <w:rPr>
      <w:b/>
      <w:bCs/>
      <w:sz w:val="22"/>
      <w:szCs w:val="22"/>
    </w:rPr>
  </w:style>
  <w:style w:type="paragraph" w:styleId="Heading6">
    <w:name w:val="heading 6"/>
    <w:basedOn w:val="Normal"/>
    <w:next w:val="Normal"/>
    <w:link w:val="Heading6Char"/>
    <w:unhideWhenUsed/>
    <w:qFormat/>
    <w:rsid w:val="007829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829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829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829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F8"/>
    <w:rPr>
      <w:rFonts w:ascii="Times New Roman" w:eastAsia="Times New Roman" w:hAnsi="Times New Roman" w:cs="Times New Roman"/>
      <w:b/>
      <w:kern w:val="0"/>
      <w:sz w:val="22"/>
      <w:szCs w:val="22"/>
      <w:shd w:val="clear" w:color="auto" w:fill="FFFFFF" w:themeFill="background1"/>
      <w:lang w:val="x-none" w:eastAsia="x-none"/>
      <w14:ligatures w14:val="none"/>
    </w:rPr>
  </w:style>
  <w:style w:type="character" w:customStyle="1" w:styleId="Heading2Char">
    <w:name w:val="Heading 2 Char"/>
    <w:basedOn w:val="DefaultParagraphFont"/>
    <w:link w:val="Heading2"/>
    <w:uiPriority w:val="9"/>
    <w:rsid w:val="008433F8"/>
    <w:rPr>
      <w:rFonts w:ascii="Times New Roman" w:eastAsia="Times New Roman" w:hAnsi="Times New Roman" w:cs="Times New Roman"/>
      <w:b/>
      <w:bCs/>
      <w:kern w:val="0"/>
      <w:u w:val="single"/>
      <w14:ligatures w14:val="none"/>
    </w:rPr>
  </w:style>
  <w:style w:type="character" w:customStyle="1" w:styleId="Heading3Char">
    <w:name w:val="Heading 3 Char"/>
    <w:basedOn w:val="DefaultParagraphFont"/>
    <w:link w:val="Heading3"/>
    <w:uiPriority w:val="9"/>
    <w:rsid w:val="008433F8"/>
    <w:rPr>
      <w:rFonts w:ascii="Times New Roman" w:eastAsia="Times New Roman" w:hAnsi="Times New Roman" w:cs="Times New Roman"/>
      <w:b/>
      <w:bCs/>
      <w:kern w:val="0"/>
      <w:sz w:val="22"/>
      <w:szCs w:val="22"/>
      <w14:ligatures w14:val="none"/>
    </w:rPr>
  </w:style>
  <w:style w:type="character" w:customStyle="1" w:styleId="Heading4Char">
    <w:name w:val="Heading 4 Char"/>
    <w:basedOn w:val="DefaultParagraphFont"/>
    <w:link w:val="Heading4"/>
    <w:uiPriority w:val="9"/>
    <w:rsid w:val="008433F8"/>
    <w:rPr>
      <w:rFonts w:ascii="Times New Roman" w:eastAsia="Times New Roman" w:hAnsi="Times New Roman" w:cs="Times New Roman"/>
      <w:b/>
      <w:bCs/>
      <w:kern w:val="0"/>
      <w:sz w:val="22"/>
      <w:szCs w:val="22"/>
      <w14:ligatures w14:val="none"/>
    </w:rPr>
  </w:style>
  <w:style w:type="character" w:customStyle="1" w:styleId="Heading5Char">
    <w:name w:val="Heading 5 Char"/>
    <w:basedOn w:val="DefaultParagraphFont"/>
    <w:link w:val="Heading5"/>
    <w:uiPriority w:val="9"/>
    <w:rsid w:val="00C33879"/>
    <w:rPr>
      <w:rFonts w:ascii="Times New Roman" w:eastAsia="Times New Roman" w:hAnsi="Times New Roman" w:cs="Times New Roman"/>
      <w:b/>
      <w:bCs/>
      <w:kern w:val="0"/>
      <w:sz w:val="22"/>
      <w:szCs w:val="22"/>
      <w14:ligatures w14:val="none"/>
    </w:rPr>
  </w:style>
  <w:style w:type="character" w:customStyle="1" w:styleId="Heading6Char">
    <w:name w:val="Heading 6 Char"/>
    <w:basedOn w:val="DefaultParagraphFont"/>
    <w:link w:val="Heading6"/>
    <w:uiPriority w:val="9"/>
    <w:semiHidden/>
    <w:rsid w:val="00782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9DE"/>
    <w:rPr>
      <w:rFonts w:eastAsiaTheme="majorEastAsia" w:cstheme="majorBidi"/>
      <w:color w:val="272727" w:themeColor="text1" w:themeTint="D8"/>
    </w:rPr>
  </w:style>
  <w:style w:type="paragraph" w:styleId="Title">
    <w:name w:val="Title"/>
    <w:basedOn w:val="Normal"/>
    <w:next w:val="Normal"/>
    <w:link w:val="TitleChar"/>
    <w:uiPriority w:val="10"/>
    <w:qFormat/>
    <w:rsid w:val="00782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9DE"/>
    <w:pPr>
      <w:spacing w:before="160"/>
      <w:jc w:val="center"/>
    </w:pPr>
    <w:rPr>
      <w:i/>
      <w:iCs/>
      <w:color w:val="404040" w:themeColor="text1" w:themeTint="BF"/>
    </w:rPr>
  </w:style>
  <w:style w:type="character" w:customStyle="1" w:styleId="QuoteChar">
    <w:name w:val="Quote Char"/>
    <w:basedOn w:val="DefaultParagraphFont"/>
    <w:link w:val="Quote"/>
    <w:uiPriority w:val="29"/>
    <w:rsid w:val="007829DE"/>
    <w:rPr>
      <w:i/>
      <w:iCs/>
      <w:color w:val="404040" w:themeColor="text1" w:themeTint="BF"/>
    </w:rPr>
  </w:style>
  <w:style w:type="paragraph" w:styleId="ListParagraph">
    <w:name w:val="List Paragraph"/>
    <w:basedOn w:val="Normal"/>
    <w:uiPriority w:val="34"/>
    <w:qFormat/>
    <w:rsid w:val="007829DE"/>
    <w:pPr>
      <w:ind w:left="720"/>
      <w:contextualSpacing/>
    </w:pPr>
  </w:style>
  <w:style w:type="character" w:styleId="IntenseEmphasis">
    <w:name w:val="Intense Emphasis"/>
    <w:basedOn w:val="DefaultParagraphFont"/>
    <w:uiPriority w:val="21"/>
    <w:qFormat/>
    <w:rsid w:val="007829DE"/>
    <w:rPr>
      <w:i/>
      <w:iCs/>
      <w:color w:val="0F4761" w:themeColor="accent1" w:themeShade="BF"/>
    </w:rPr>
  </w:style>
  <w:style w:type="paragraph" w:styleId="IntenseQuote">
    <w:name w:val="Intense Quote"/>
    <w:basedOn w:val="Normal"/>
    <w:next w:val="Normal"/>
    <w:link w:val="IntenseQuoteChar"/>
    <w:uiPriority w:val="30"/>
    <w:qFormat/>
    <w:rsid w:val="0078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9DE"/>
    <w:rPr>
      <w:i/>
      <w:iCs/>
      <w:color w:val="0F4761" w:themeColor="accent1" w:themeShade="BF"/>
    </w:rPr>
  </w:style>
  <w:style w:type="character" w:styleId="IntenseReference">
    <w:name w:val="Intense Reference"/>
    <w:basedOn w:val="DefaultParagraphFont"/>
    <w:uiPriority w:val="32"/>
    <w:qFormat/>
    <w:rsid w:val="007829DE"/>
    <w:rPr>
      <w:b/>
      <w:bCs/>
      <w:smallCaps/>
      <w:color w:val="0F4761" w:themeColor="accent1" w:themeShade="BF"/>
      <w:spacing w:val="5"/>
    </w:rPr>
  </w:style>
  <w:style w:type="paragraph" w:styleId="Header">
    <w:name w:val="header"/>
    <w:basedOn w:val="Normal"/>
    <w:link w:val="HeaderChar"/>
    <w:uiPriority w:val="99"/>
    <w:unhideWhenUsed/>
    <w:rsid w:val="007829DE"/>
    <w:pPr>
      <w:tabs>
        <w:tab w:val="center" w:pos="4680"/>
        <w:tab w:val="right" w:pos="9360"/>
      </w:tabs>
    </w:pPr>
  </w:style>
  <w:style w:type="character" w:customStyle="1" w:styleId="HeaderChar">
    <w:name w:val="Header Char"/>
    <w:basedOn w:val="DefaultParagraphFont"/>
    <w:link w:val="Header"/>
    <w:uiPriority w:val="99"/>
    <w:rsid w:val="007829DE"/>
  </w:style>
  <w:style w:type="paragraph" w:styleId="Footer">
    <w:name w:val="footer"/>
    <w:basedOn w:val="Normal"/>
    <w:link w:val="FooterChar"/>
    <w:uiPriority w:val="99"/>
    <w:unhideWhenUsed/>
    <w:rsid w:val="007829DE"/>
    <w:pPr>
      <w:tabs>
        <w:tab w:val="center" w:pos="4680"/>
        <w:tab w:val="right" w:pos="9360"/>
      </w:tabs>
    </w:pPr>
  </w:style>
  <w:style w:type="character" w:customStyle="1" w:styleId="FooterChar">
    <w:name w:val="Footer Char"/>
    <w:basedOn w:val="DefaultParagraphFont"/>
    <w:link w:val="Footer"/>
    <w:uiPriority w:val="99"/>
    <w:rsid w:val="007829DE"/>
  </w:style>
  <w:style w:type="paragraph" w:styleId="BodyText">
    <w:name w:val="Body Text"/>
    <w:basedOn w:val="Normal"/>
    <w:link w:val="BodyTextChar"/>
    <w:rsid w:val="007829DE"/>
    <w:rPr>
      <w:sz w:val="24"/>
      <w:lang w:val="x-none" w:eastAsia="x-none"/>
    </w:rPr>
  </w:style>
  <w:style w:type="character" w:customStyle="1" w:styleId="BodyTextChar">
    <w:name w:val="Body Text Char"/>
    <w:basedOn w:val="DefaultParagraphFont"/>
    <w:link w:val="BodyText"/>
    <w:rsid w:val="007829DE"/>
    <w:rPr>
      <w:rFonts w:ascii="Times New Roman" w:eastAsia="Times New Roman" w:hAnsi="Times New Roman" w:cs="Times New Roman"/>
      <w:kern w:val="0"/>
      <w:szCs w:val="20"/>
      <w:lang w:val="x-none" w:eastAsia="x-none"/>
      <w14:ligatures w14:val="none"/>
    </w:rPr>
  </w:style>
  <w:style w:type="table" w:styleId="TableGrid">
    <w:name w:val="Table Grid"/>
    <w:basedOn w:val="TableNormal"/>
    <w:uiPriority w:val="39"/>
    <w:rsid w:val="007829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651A0"/>
    <w:rPr>
      <w:color w:val="0000FF"/>
      <w:u w:val="single"/>
    </w:rPr>
  </w:style>
  <w:style w:type="character" w:styleId="UnresolvedMention">
    <w:name w:val="Unresolved Mention"/>
    <w:basedOn w:val="DefaultParagraphFont"/>
    <w:uiPriority w:val="99"/>
    <w:semiHidden/>
    <w:unhideWhenUsed/>
    <w:rsid w:val="00AB072E"/>
    <w:rPr>
      <w:color w:val="605E5C"/>
      <w:shd w:val="clear" w:color="auto" w:fill="E1DFDD"/>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293025"/>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3A98"/>
    <w:rPr>
      <w:b/>
      <w:bCs/>
    </w:rPr>
  </w:style>
  <w:style w:type="character" w:customStyle="1" w:styleId="CommentSubjectChar">
    <w:name w:val="Comment Subject Char"/>
    <w:basedOn w:val="CommentTextChar"/>
    <w:link w:val="CommentSubject"/>
    <w:uiPriority w:val="99"/>
    <w:semiHidden/>
    <w:rsid w:val="00BF3A98"/>
    <w:rPr>
      <w:rFonts w:ascii="Times New Roman" w:eastAsia="Times New Roman" w:hAnsi="Times New Roman" w:cs="Times New Roman"/>
      <w:b/>
      <w:bCs/>
      <w:kern w:val="0"/>
      <w:sz w:val="20"/>
      <w:szCs w:val="20"/>
      <w14:ligatures w14:val="none"/>
    </w:rPr>
  </w:style>
  <w:style w:type="paragraph" w:styleId="BodyTextIndent3">
    <w:name w:val="Body Text Indent 3"/>
    <w:basedOn w:val="Normal"/>
    <w:link w:val="BodyTextIndent3Char"/>
    <w:uiPriority w:val="99"/>
    <w:semiHidden/>
    <w:unhideWhenUsed/>
    <w:rsid w:val="00352A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A6B"/>
    <w:rPr>
      <w:rFonts w:ascii="Times New Roman" w:eastAsia="Times New Roman" w:hAnsi="Times New Roman" w:cs="Times New Roman"/>
      <w:kern w:val="0"/>
      <w:sz w:val="16"/>
      <w:szCs w:val="16"/>
      <w14:ligatures w14:val="none"/>
    </w:rPr>
  </w:style>
  <w:style w:type="paragraph" w:styleId="BodyTextIndent">
    <w:name w:val="Body Text Indent"/>
    <w:basedOn w:val="Normal"/>
    <w:link w:val="BodyTextIndentChar"/>
    <w:uiPriority w:val="99"/>
    <w:semiHidden/>
    <w:unhideWhenUsed/>
    <w:rsid w:val="00352A6B"/>
    <w:pPr>
      <w:spacing w:after="120"/>
      <w:ind w:left="360"/>
    </w:pPr>
  </w:style>
  <w:style w:type="character" w:customStyle="1" w:styleId="BodyTextIndentChar">
    <w:name w:val="Body Text Indent Char"/>
    <w:basedOn w:val="DefaultParagraphFont"/>
    <w:link w:val="BodyTextIndent"/>
    <w:uiPriority w:val="99"/>
    <w:semiHidden/>
    <w:rsid w:val="00352A6B"/>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uiPriority w:val="99"/>
    <w:semiHidden/>
    <w:unhideWhenUsed/>
    <w:rsid w:val="00352A6B"/>
    <w:pPr>
      <w:spacing w:after="120" w:line="480" w:lineRule="auto"/>
    </w:pPr>
  </w:style>
  <w:style w:type="character" w:customStyle="1" w:styleId="BodyText2Char">
    <w:name w:val="Body Text 2 Char"/>
    <w:basedOn w:val="DefaultParagraphFont"/>
    <w:link w:val="BodyText2"/>
    <w:uiPriority w:val="99"/>
    <w:semiHidden/>
    <w:rsid w:val="00352A6B"/>
    <w:rPr>
      <w:rFonts w:ascii="Times New Roman" w:eastAsia="Times New Roman" w:hAnsi="Times New Roman" w:cs="Times New Roman"/>
      <w:kern w:val="0"/>
      <w:sz w:val="20"/>
      <w:szCs w:val="20"/>
      <w14:ligatures w14:val="none"/>
    </w:rPr>
  </w:style>
  <w:style w:type="table" w:customStyle="1" w:styleId="TableGrid1">
    <w:name w:val="Table Grid1"/>
    <w:basedOn w:val="TableNormal"/>
    <w:next w:val="TableGrid"/>
    <w:uiPriority w:val="39"/>
    <w:rsid w:val="00352A6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37F"/>
    <w:rPr>
      <w:sz w:val="24"/>
      <w:szCs w:val="24"/>
    </w:rPr>
  </w:style>
  <w:style w:type="table" w:customStyle="1" w:styleId="TableGrid2">
    <w:name w:val="Table Grid2"/>
    <w:basedOn w:val="TableNormal"/>
    <w:next w:val="TableGrid"/>
    <w:uiPriority w:val="39"/>
    <w:rsid w:val="00C410E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SessionLaws/Acts/2017/Chapter64" TargetMode="External"/><Relationship Id="rId18" Type="http://schemas.openxmlformats.org/officeDocument/2006/relationships/hyperlink" Target="https://www.mass.gov/info-details/enterprise-digital-accessibility-policy" TargetMode="External"/><Relationship Id="rId26" Type="http://schemas.openxmlformats.org/officeDocument/2006/relationships/hyperlink" Target="https://www.youtube.com/watch?v=IG7XDNk4-U0" TargetMode="External"/><Relationship Id="rId39" Type="http://schemas.openxmlformats.org/officeDocument/2006/relationships/theme" Target="theme/theme1.xml"/><Relationship Id="rId21" Type="http://schemas.openxmlformats.org/officeDocument/2006/relationships/hyperlink" Target="https://www.mass.gov/info-details/vendor-digital-accessibility-testing-obligations" TargetMode="External"/><Relationship Id="rId34" Type="http://schemas.openxmlformats.org/officeDocument/2006/relationships/hyperlink" Target="https://www.mass.gov/info-details/vendor-digital-accessibility-testing-obligations" TargetMode="External"/><Relationship Id="rId7" Type="http://schemas.openxmlformats.org/officeDocument/2006/relationships/settings" Target="settings.xml"/><Relationship Id="rId12" Type="http://schemas.openxmlformats.org/officeDocument/2006/relationships/hyperlink" Target="https://www.mass.gov/executive-office-of-technology-services-and-security-prr" TargetMode="External"/><Relationship Id="rId17" Type="http://schemas.openxmlformats.org/officeDocument/2006/relationships/hyperlink" Target="https://www.mass.gov/info-details/enterprise-digital-accessibility-policy" TargetMode="External"/><Relationship Id="rId25" Type="http://schemas.openxmlformats.org/officeDocument/2006/relationships/hyperlink" Target="https://www.mass.gov/doc/how-to-create-a-quote-in-commbuys/download" TargetMode="External"/><Relationship Id="rId33" Type="http://schemas.openxmlformats.org/officeDocument/2006/relationships/hyperlink" Target="https://www.mass.gov/info-details/vendor-digital-accessibility-contract-languag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handbook/enterprise-information-security-policies-and-standards" TargetMode="External"/><Relationship Id="rId20" Type="http://schemas.openxmlformats.org/officeDocument/2006/relationships/hyperlink" Target="https://www.mass.gov/info-details/vendor-digital-accessibility-contract-language" TargetMode="External"/><Relationship Id="rId29" Type="http://schemas.openxmlformats.org/officeDocument/2006/relationships/hyperlink" Target="https://www.sec.state.ma.us/divisions/cis/holiday-info.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orgs/supplier-diversity-office-sdo" TargetMode="External"/><Relationship Id="rId32" Type="http://schemas.openxmlformats.org/officeDocument/2006/relationships/hyperlink" Target="https://www.mass.gov/handbook/enterprise-information-security-policies-and-standard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alegislature.gov/Laws/GeneralLaws/PartI/TitleII/Chapter7D" TargetMode="External"/><Relationship Id="rId23" Type="http://schemas.openxmlformats.org/officeDocument/2006/relationships/hyperlink" Target="https://www.mass.gov/doc/enterprise-use-and-development-of-generative-artificial-intelligence-policy/download" TargetMode="External"/><Relationship Id="rId28" Type="http://schemas.openxmlformats.org/officeDocument/2006/relationships/hyperlink" Target="https://www.mass.gov/files/documents/2016/08/wd/business-reference-form_0.doc?_ga=2.37941354.891907013.1563542725-372871650.1562964984"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ss.gov/info-details/enterprise-digital-accessibility-policy" TargetMode="External"/><Relationship Id="rId31" Type="http://schemas.openxmlformats.org/officeDocument/2006/relationships/hyperlink" Target="https://www.mass.gov/policy-advisory/acceptable-use-of-information-technolog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legislature.gov/Laws/GeneralLaws/PartI/TitleII/Chapter6a/Section7a" TargetMode="External"/><Relationship Id="rId22" Type="http://schemas.openxmlformats.org/officeDocument/2006/relationships/hyperlink" Target="https://www.mass.gov/info-details/vendor-digital-accessibility-testing-obligations" TargetMode="External"/><Relationship Id="rId27" Type="http://schemas.openxmlformats.org/officeDocument/2006/relationships/hyperlink" Target="mailto:COMMBUYS@state.ma.us?Subject=COMMBUYS%20Question" TargetMode="External"/><Relationship Id="rId30" Type="http://schemas.openxmlformats.org/officeDocument/2006/relationships/hyperlink" Target="mailto:ITDInvoices@mass.gov" TargetMode="External"/><Relationship Id="rId35" Type="http://schemas.openxmlformats.org/officeDocument/2006/relationships/hyperlink" Target="https://www.mass.gov/doc/enterprise-use-and-development-of-generative-artificial-intelligence-policy/downloa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4B8C1FD5C9134CB26E0C2FBC6A097A" ma:contentTypeVersion="16" ma:contentTypeDescription="Create a new document." ma:contentTypeScope="" ma:versionID="5fb3df3b2d4215509b741d47a2a89e9d">
  <xsd:schema xmlns:xsd="http://www.w3.org/2001/XMLSchema" xmlns:xs="http://www.w3.org/2001/XMLSchema" xmlns:p="http://schemas.microsoft.com/office/2006/metadata/properties" xmlns:ns2="21f63a5e-6b78-480d-a378-4132d50da5af" xmlns:ns3="88d98d3a-7bfc-4e1a-a060-27e5f8042f12" targetNamespace="http://schemas.microsoft.com/office/2006/metadata/properties" ma:root="true" ma:fieldsID="de20db311d55e590ae495257463278d2" ns2:_="" ns3:_="">
    <xsd:import namespace="21f63a5e-6b78-480d-a378-4132d50da5af"/>
    <xsd:import namespace="88d98d3a-7bfc-4e1a-a060-27e5f8042f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63a5e-6b78-480d-a378-4132d50da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98d3a-7bfc-4e1a-a060-27e5f8042f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7320e3-c160-49a0-89e4-a4af992913d1}" ma:internalName="TaxCatchAll" ma:showField="CatchAllData" ma:web="88d98d3a-7bfc-4e1a-a060-27e5f8042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d98d3a-7bfc-4e1a-a060-27e5f8042f12" xsi:nil="true"/>
    <lcf76f155ced4ddcb4097134ff3c332f xmlns="21f63a5e-6b78-480d-a378-4132d50da5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EB222F-4EAB-4EF1-96E0-0A30B36FE96F}">
  <ds:schemaRefs>
    <ds:schemaRef ds:uri="http://schemas.openxmlformats.org/officeDocument/2006/bibliography"/>
  </ds:schemaRefs>
</ds:datastoreItem>
</file>

<file path=customXml/itemProps2.xml><?xml version="1.0" encoding="utf-8"?>
<ds:datastoreItem xmlns:ds="http://schemas.openxmlformats.org/officeDocument/2006/customXml" ds:itemID="{F0C58435-E19A-4623-A02B-35BB47D8C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63a5e-6b78-480d-a378-4132d50da5af"/>
    <ds:schemaRef ds:uri="88d98d3a-7bfc-4e1a-a060-27e5f8042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45CC1-2E9B-424F-A8A3-8E804880AEFC}">
  <ds:schemaRefs>
    <ds:schemaRef ds:uri="http://schemas.microsoft.com/sharepoint/v3/contenttype/forms"/>
  </ds:schemaRefs>
</ds:datastoreItem>
</file>

<file path=customXml/itemProps4.xml><?xml version="1.0" encoding="utf-8"?>
<ds:datastoreItem xmlns:ds="http://schemas.openxmlformats.org/officeDocument/2006/customXml" ds:itemID="{66E8F6E0-8403-4DA3-A093-2C9642D3E30B}">
  <ds:schemaRefs>
    <ds:schemaRef ds:uri="http://schemas.microsoft.com/office/2006/metadata/properties"/>
    <ds:schemaRef ds:uri="http://schemas.microsoft.com/office/infopath/2007/PartnerControls"/>
    <ds:schemaRef ds:uri="88d98d3a-7bfc-4e1a-a060-27e5f8042f12"/>
    <ds:schemaRef ds:uri="21f63a5e-6b78-480d-a378-4132d50da5a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123</TotalTime>
  <Pages>31</Pages>
  <Words>12559</Words>
  <Characters>71589</Characters>
  <Application>Microsoft Office Word</Application>
  <DocSecurity>0</DocSecurity>
  <Lines>596</Lines>
  <Paragraphs>167</Paragraphs>
  <ScaleCrop>false</ScaleCrop>
  <Company/>
  <LinksUpToDate>false</LinksUpToDate>
  <CharactersWithSpaces>83981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Michael (EOTSS)</dc:creator>
  <cp:keywords/>
  <dc:description/>
  <cp:lastModifiedBy>Wong, Nelson (EOTSS)</cp:lastModifiedBy>
  <cp:revision>65</cp:revision>
  <dcterms:created xsi:type="dcterms:W3CDTF">2026-06-16T13:21:00Z</dcterms:created>
  <dcterms:modified xsi:type="dcterms:W3CDTF">2026-06-17T16:48:00Z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0x0101009C4B8C1FD5C9134CB26E0C2FBC6A097A</vt:lpwstr>
  </property>
  <property fmtid="{D5CDD505-2E9C-101B-9397-08002B2CF9AE}" pid="3" name="MediaServiceImageTags">
    <vt:lpwstr/>
  </property>
</Properties>
</file>